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13BEE" w14:textId="77777777" w:rsidR="00E60DDF" w:rsidRPr="009B64AA" w:rsidRDefault="00FA261C">
      <w:pPr>
        <w:spacing w:after="0" w:line="259" w:lineRule="auto"/>
        <w:ind w:left="122" w:right="0" w:firstLine="0"/>
        <w:jc w:val="left"/>
        <w:rPr>
          <w:lang w:val="fr-FR"/>
        </w:rPr>
      </w:pPr>
      <w:r w:rsidRPr="009B64AA">
        <w:rPr>
          <w:b/>
          <w:sz w:val="28"/>
          <w:lang w:val="fr-FR"/>
        </w:rPr>
        <w:t xml:space="preserve">DEMANDE DE PROPOSITIONS N° </w:t>
      </w:r>
      <w:r w:rsidRPr="009B64AA">
        <w:rPr>
          <w:b/>
          <w:color w:val="272727"/>
          <w:sz w:val="28"/>
          <w:lang w:val="fr-FR"/>
        </w:rPr>
        <w:t>RFA-CATALYZE-Sahel-2022-</w:t>
      </w:r>
      <w:r w:rsidRPr="009B64AA">
        <w:rPr>
          <w:b/>
          <w:sz w:val="28"/>
          <w:lang w:val="fr-FR"/>
        </w:rPr>
        <w:t>0041</w:t>
      </w:r>
      <w:r w:rsidRPr="009B64AA">
        <w:rPr>
          <w:sz w:val="28"/>
          <w:lang w:val="fr-FR"/>
        </w:rPr>
        <w:t xml:space="preserve"> </w:t>
      </w:r>
    </w:p>
    <w:p w14:paraId="3EC4F805" w14:textId="77777777" w:rsidR="00E60DDF" w:rsidRPr="009B64AA" w:rsidRDefault="00FA261C">
      <w:pPr>
        <w:spacing w:after="0" w:line="259" w:lineRule="auto"/>
        <w:ind w:left="66" w:right="0" w:firstLine="0"/>
        <w:jc w:val="center"/>
        <w:rPr>
          <w:lang w:val="fr-FR"/>
        </w:rPr>
      </w:pPr>
      <w:r w:rsidRPr="009B64AA">
        <w:rPr>
          <w:b/>
          <w:sz w:val="28"/>
          <w:lang w:val="fr-FR"/>
        </w:rPr>
        <w:t xml:space="preserve"> </w:t>
      </w:r>
    </w:p>
    <w:tbl>
      <w:tblPr>
        <w:tblStyle w:val="TableGrid"/>
        <w:tblW w:w="8998" w:type="dxa"/>
        <w:tblInd w:w="-5" w:type="dxa"/>
        <w:tblCellMar>
          <w:top w:w="52" w:type="dxa"/>
          <w:left w:w="110" w:type="dxa"/>
          <w:bottom w:w="180" w:type="dxa"/>
          <w:right w:w="50" w:type="dxa"/>
        </w:tblCellMar>
        <w:tblLook w:val="04A0" w:firstRow="1" w:lastRow="0" w:firstColumn="1" w:lastColumn="0" w:noHBand="0" w:noVBand="1"/>
      </w:tblPr>
      <w:tblGrid>
        <w:gridCol w:w="1849"/>
        <w:gridCol w:w="7149"/>
      </w:tblGrid>
      <w:tr w:rsidR="00E60DDF" w:rsidRPr="006A13E1" w14:paraId="6258E0E0" w14:textId="77777777" w:rsidTr="00214047">
        <w:trPr>
          <w:trHeight w:val="1372"/>
        </w:trPr>
        <w:tc>
          <w:tcPr>
            <w:tcW w:w="1849" w:type="dxa"/>
            <w:tcBorders>
              <w:top w:val="single" w:sz="4" w:space="0" w:color="000000"/>
              <w:left w:val="single" w:sz="4" w:space="0" w:color="000000"/>
              <w:bottom w:val="single" w:sz="4" w:space="0" w:color="000000"/>
              <w:right w:val="single" w:sz="4" w:space="0" w:color="000000"/>
            </w:tcBorders>
            <w:vAlign w:val="bottom"/>
          </w:tcPr>
          <w:p w14:paraId="256BBA80" w14:textId="77777777" w:rsidR="00E60DDF" w:rsidRPr="00214047" w:rsidRDefault="00FA261C">
            <w:pPr>
              <w:spacing w:after="0" w:line="259" w:lineRule="auto"/>
              <w:ind w:left="0" w:right="0" w:firstLine="0"/>
              <w:jc w:val="left"/>
            </w:pPr>
            <w:r w:rsidRPr="00214047">
              <w:rPr>
                <w:b/>
                <w:sz w:val="24"/>
              </w:rPr>
              <w:t xml:space="preserve">Objet de la proposition </w:t>
            </w:r>
          </w:p>
        </w:tc>
        <w:tc>
          <w:tcPr>
            <w:tcW w:w="7149" w:type="dxa"/>
            <w:tcBorders>
              <w:top w:val="single" w:sz="4" w:space="0" w:color="000000"/>
              <w:left w:val="single" w:sz="4" w:space="0" w:color="000000"/>
              <w:bottom w:val="single" w:sz="4" w:space="0" w:color="000000"/>
              <w:right w:val="single" w:sz="4" w:space="0" w:color="000000"/>
            </w:tcBorders>
          </w:tcPr>
          <w:p w14:paraId="30DE7C72" w14:textId="57F282F3" w:rsidR="00E60DDF" w:rsidRPr="009B64AA" w:rsidRDefault="00FA261C">
            <w:pPr>
              <w:spacing w:after="0" w:line="259" w:lineRule="auto"/>
              <w:ind w:left="0" w:right="54" w:firstLine="0"/>
              <w:rPr>
                <w:lang w:val="fr-FR"/>
              </w:rPr>
            </w:pPr>
            <w:r w:rsidRPr="009B64AA">
              <w:rPr>
                <w:b/>
                <w:lang w:val="fr-FR"/>
              </w:rPr>
              <w:t xml:space="preserve">Recrutement de </w:t>
            </w:r>
            <w:r w:rsidRPr="009B64AA">
              <w:rPr>
                <w:b/>
                <w:u w:val="single"/>
                <w:lang w:val="fr-FR"/>
              </w:rPr>
              <w:t>facilitateurs financiers (</w:t>
            </w:r>
            <w:proofErr w:type="spellStart"/>
            <w:r w:rsidRPr="009B64AA">
              <w:rPr>
                <w:b/>
                <w:u w:val="single"/>
                <w:lang w:val="fr-FR"/>
              </w:rPr>
              <w:t>FFs</w:t>
            </w:r>
            <w:proofErr w:type="spellEnd"/>
            <w:r w:rsidRPr="009B64AA">
              <w:rPr>
                <w:b/>
                <w:u w:val="single"/>
                <w:lang w:val="fr-FR"/>
              </w:rPr>
              <w:t>) établis (bureaux d’études, cabinets de consultants, autres organismes d’appui)</w:t>
            </w:r>
            <w:r w:rsidRPr="009B64AA">
              <w:rPr>
                <w:u w:val="single"/>
                <w:lang w:val="fr-FR"/>
              </w:rPr>
              <w:t xml:space="preserve"> </w:t>
            </w:r>
            <w:r w:rsidRPr="009B64AA">
              <w:rPr>
                <w:b/>
                <w:lang w:val="fr-FR"/>
              </w:rPr>
              <w:t>pour le partenariat d'institutions financières</w:t>
            </w:r>
            <w:r w:rsidR="00290499" w:rsidRPr="00290499">
              <w:rPr>
                <w:b/>
                <w:lang w:val="fr-FR"/>
              </w:rPr>
              <w:t xml:space="preserve"> </w:t>
            </w:r>
            <w:r w:rsidR="00290499">
              <w:rPr>
                <w:b/>
                <w:lang w:val="fr-FR"/>
              </w:rPr>
              <w:t>(</w:t>
            </w:r>
            <w:proofErr w:type="spellStart"/>
            <w:r w:rsidR="00290499">
              <w:rPr>
                <w:b/>
                <w:lang w:val="fr-FR"/>
              </w:rPr>
              <w:t>IFs</w:t>
            </w:r>
            <w:proofErr w:type="spellEnd"/>
            <w:r w:rsidR="00290499">
              <w:rPr>
                <w:b/>
                <w:lang w:val="fr-FR"/>
              </w:rPr>
              <w:t>)</w:t>
            </w:r>
            <w:r w:rsidRPr="009B64AA">
              <w:rPr>
                <w:b/>
                <w:lang w:val="fr-FR"/>
              </w:rPr>
              <w:t xml:space="preserve"> pour la mise en œuvre de l’activité C</w:t>
            </w:r>
            <w:r w:rsidR="00746C79" w:rsidRPr="00214047">
              <w:rPr>
                <w:b/>
                <w:lang w:val="fr-FR"/>
              </w:rPr>
              <w:t>ATALYZE</w:t>
            </w:r>
            <w:r w:rsidRPr="009B64AA">
              <w:rPr>
                <w:b/>
                <w:lang w:val="fr-FR"/>
              </w:rPr>
              <w:t xml:space="preserve"> Finance for </w:t>
            </w:r>
            <w:proofErr w:type="spellStart"/>
            <w:r w:rsidRPr="009B64AA">
              <w:rPr>
                <w:b/>
                <w:lang w:val="fr-FR"/>
              </w:rPr>
              <w:t>Resilience</w:t>
            </w:r>
            <w:proofErr w:type="spellEnd"/>
            <w:r w:rsidRPr="009B64AA">
              <w:rPr>
                <w:b/>
                <w:lang w:val="fr-FR"/>
              </w:rPr>
              <w:t xml:space="preserve"> (C</w:t>
            </w:r>
            <w:r w:rsidR="00746C79" w:rsidRPr="00214047">
              <w:rPr>
                <w:b/>
                <w:lang w:val="fr-FR"/>
              </w:rPr>
              <w:t>ATALYZE</w:t>
            </w:r>
            <w:r w:rsidRPr="009B64AA">
              <w:rPr>
                <w:b/>
                <w:lang w:val="fr-FR"/>
              </w:rPr>
              <w:t xml:space="preserve"> F4R) pour le partenariat d’institutions financières P4R (</w:t>
            </w:r>
            <w:proofErr w:type="spellStart"/>
            <w:r w:rsidRPr="009B64AA">
              <w:rPr>
                <w:b/>
                <w:lang w:val="fr-FR"/>
              </w:rPr>
              <w:t>Pay</w:t>
            </w:r>
            <w:proofErr w:type="spellEnd"/>
            <w:r w:rsidRPr="009B64AA">
              <w:rPr>
                <w:b/>
                <w:lang w:val="fr-FR"/>
              </w:rPr>
              <w:t>-for-</w:t>
            </w:r>
            <w:proofErr w:type="spellStart"/>
            <w:r w:rsidRPr="009B64AA">
              <w:rPr>
                <w:b/>
                <w:lang w:val="fr-FR"/>
              </w:rPr>
              <w:t>Results</w:t>
            </w:r>
            <w:proofErr w:type="spellEnd"/>
            <w:r w:rsidRPr="009B64AA">
              <w:rPr>
                <w:b/>
                <w:lang w:val="fr-FR"/>
              </w:rPr>
              <w:t xml:space="preserve">), afin de mobiliser des fonds pour les chaines de valeur et les communautés prioritaires. </w:t>
            </w:r>
          </w:p>
        </w:tc>
      </w:tr>
    </w:tbl>
    <w:p w14:paraId="7D78B236" w14:textId="77777777" w:rsidR="00746C79" w:rsidRPr="009B64AA" w:rsidRDefault="00746C79" w:rsidP="004B3B10">
      <w:pPr>
        <w:spacing w:after="0" w:line="259" w:lineRule="auto"/>
        <w:ind w:left="0" w:right="0" w:firstLine="0"/>
        <w:jc w:val="left"/>
        <w:rPr>
          <w:lang w:val="fr-FR"/>
        </w:rPr>
      </w:pPr>
    </w:p>
    <w:p w14:paraId="58DE3665" w14:textId="42F2F39D" w:rsidR="00E60DDF" w:rsidRPr="009B64AA" w:rsidRDefault="00FA261C" w:rsidP="004B3B10">
      <w:pPr>
        <w:spacing w:after="0" w:line="259" w:lineRule="auto"/>
        <w:ind w:left="0" w:right="0" w:firstLine="0"/>
        <w:jc w:val="left"/>
        <w:rPr>
          <w:lang w:val="fr-FR"/>
        </w:rPr>
      </w:pPr>
      <w:r w:rsidRPr="009B64AA">
        <w:rPr>
          <w:lang w:val="fr-FR"/>
        </w:rPr>
        <w:t xml:space="preserve">Palladium, le partenaire d'exécution de l'USAID pour l'activité CATALYZE Finance for </w:t>
      </w:r>
      <w:proofErr w:type="spellStart"/>
      <w:r w:rsidRPr="009B64AA">
        <w:rPr>
          <w:lang w:val="fr-FR"/>
        </w:rPr>
        <w:t>Resilience</w:t>
      </w:r>
      <w:proofErr w:type="spellEnd"/>
      <w:r w:rsidRPr="009B64AA">
        <w:rPr>
          <w:lang w:val="fr-FR"/>
        </w:rPr>
        <w:t xml:space="preserve"> ("CATALYZE F4R"), recherche des propositions de facilitateurs financiers (</w:t>
      </w:r>
      <w:proofErr w:type="spellStart"/>
      <w:r w:rsidRPr="009B64AA">
        <w:rPr>
          <w:lang w:val="fr-FR"/>
        </w:rPr>
        <w:t>FFs</w:t>
      </w:r>
      <w:proofErr w:type="spellEnd"/>
      <w:r w:rsidRPr="009B64AA">
        <w:rPr>
          <w:lang w:val="fr-FR"/>
        </w:rPr>
        <w:t>) établis (bureaux d’études, cabinets de consultants, autres organismes d’appui) po</w:t>
      </w:r>
      <w:r w:rsidRPr="009B64AA">
        <w:rPr>
          <w:lang w:val="fr-FR"/>
        </w:rPr>
        <w:t>ur le partenariat d'institutions financières P4R (</w:t>
      </w:r>
      <w:proofErr w:type="spellStart"/>
      <w:r w:rsidRPr="009B64AA">
        <w:rPr>
          <w:lang w:val="fr-FR"/>
        </w:rPr>
        <w:t>Pay</w:t>
      </w:r>
      <w:proofErr w:type="spellEnd"/>
      <w:r w:rsidRPr="009B64AA">
        <w:rPr>
          <w:lang w:val="fr-FR"/>
        </w:rPr>
        <w:t>-for-</w:t>
      </w:r>
      <w:proofErr w:type="spellStart"/>
      <w:r w:rsidRPr="009B64AA">
        <w:rPr>
          <w:lang w:val="fr-FR"/>
        </w:rPr>
        <w:t>Results</w:t>
      </w:r>
      <w:proofErr w:type="spellEnd"/>
      <w:r w:rsidRPr="009B64AA">
        <w:rPr>
          <w:lang w:val="fr-FR"/>
        </w:rPr>
        <w:t xml:space="preserve">) au Niger. Les candidats retenus travailleront avec Palladium et SINERGI INVESTISSEMENT (SI). Palladium met en œuvre ce projet sous contrat avec l'USAID </w:t>
      </w:r>
    </w:p>
    <w:p w14:paraId="5FD9A47F" w14:textId="77777777" w:rsidR="00E60DDF" w:rsidRPr="009B64AA" w:rsidRDefault="00FA261C" w:rsidP="004B3B10">
      <w:pPr>
        <w:spacing w:after="0" w:line="240" w:lineRule="auto"/>
        <w:ind w:left="-15" w:right="0" w:firstLine="0"/>
        <w:contextualSpacing/>
        <w:rPr>
          <w:lang w:val="fr-FR"/>
        </w:rPr>
      </w:pPr>
      <w:r w:rsidRPr="009B64AA">
        <w:rPr>
          <w:lang w:val="fr-FR"/>
        </w:rPr>
        <w:t>Numéro de contrat : AID-7200-AA-19-C</w:t>
      </w:r>
      <w:r w:rsidRPr="009B64AA">
        <w:rPr>
          <w:lang w:val="fr-FR"/>
        </w:rPr>
        <w:t xml:space="preserve">-00080. SINERGI organise la mise en œuvre de l'activité CATALYZE au Niger, afin de mobiliser des fonds pour les chaînes de valeur et les communautés prioritaires </w:t>
      </w:r>
    </w:p>
    <w:p w14:paraId="3B8873E1" w14:textId="77777777" w:rsidR="00E60DDF" w:rsidRPr="009B64AA" w:rsidRDefault="00FA261C" w:rsidP="004B3B10">
      <w:pPr>
        <w:spacing w:after="0" w:line="240" w:lineRule="auto"/>
        <w:ind w:right="0"/>
        <w:contextualSpacing/>
        <w:rPr>
          <w:lang w:val="fr-FR"/>
        </w:rPr>
      </w:pPr>
      <w:r w:rsidRPr="009B64AA">
        <w:rPr>
          <w:lang w:val="fr-FR"/>
        </w:rPr>
        <w:t xml:space="preserve">Les subventions seront administrées conformément aux règlements de l'USAID, le cas échéant. </w:t>
      </w:r>
    </w:p>
    <w:p w14:paraId="7CD24D1C" w14:textId="77777777" w:rsidR="00E60DDF" w:rsidRPr="009B64AA" w:rsidRDefault="00FA261C" w:rsidP="004B3B10">
      <w:pPr>
        <w:spacing w:after="0" w:line="240" w:lineRule="auto"/>
        <w:ind w:right="0"/>
        <w:contextualSpacing/>
        <w:rPr>
          <w:lang w:val="fr-FR"/>
        </w:rPr>
      </w:pPr>
      <w:r w:rsidRPr="009B64AA">
        <w:rPr>
          <w:lang w:val="fr-FR"/>
        </w:rPr>
        <w:t xml:space="preserve">La présente Demande de Propositions est ouverte et permanente du 26 octobre 2022 au 31 août 2023, suivant le calendrier ci-après : </w:t>
      </w:r>
    </w:p>
    <w:p w14:paraId="2AE52B3A" w14:textId="77777777" w:rsidR="00E60DDF" w:rsidRPr="009B64AA" w:rsidRDefault="00FA261C" w:rsidP="004B3B10">
      <w:pPr>
        <w:spacing w:after="0" w:line="240" w:lineRule="auto"/>
        <w:ind w:left="0" w:right="0" w:firstLine="0"/>
        <w:contextualSpacing/>
        <w:jc w:val="left"/>
        <w:rPr>
          <w:lang w:val="fr-FR"/>
        </w:rPr>
      </w:pPr>
      <w:r w:rsidRPr="009B64AA">
        <w:rPr>
          <w:sz w:val="24"/>
          <w:lang w:val="fr-FR"/>
        </w:rPr>
        <w:t xml:space="preserve"> </w:t>
      </w:r>
    </w:p>
    <w:p w14:paraId="34B813E2" w14:textId="77777777" w:rsidR="00E60DDF" w:rsidRPr="009B64AA" w:rsidRDefault="00FA261C">
      <w:pPr>
        <w:tabs>
          <w:tab w:val="center" w:pos="4321"/>
          <w:tab w:val="center" w:pos="5041"/>
        </w:tabs>
        <w:spacing w:after="0" w:line="259" w:lineRule="auto"/>
        <w:ind w:left="-15" w:right="0" w:firstLine="0"/>
        <w:jc w:val="left"/>
        <w:rPr>
          <w:lang w:val="fr-FR"/>
        </w:rPr>
      </w:pPr>
      <w:r w:rsidRPr="009B64AA">
        <w:rPr>
          <w:b/>
          <w:u w:val="single" w:color="000000"/>
          <w:lang w:val="fr-FR"/>
        </w:rPr>
        <w:t>Délai et mode de soumission des offres</w:t>
      </w:r>
      <w:r w:rsidRPr="009B64AA">
        <w:rPr>
          <w:b/>
          <w:lang w:val="fr-FR"/>
        </w:rPr>
        <w:t xml:space="preserve"> :  </w:t>
      </w:r>
      <w:r w:rsidRPr="009B64AA">
        <w:rPr>
          <w:b/>
          <w:lang w:val="fr-FR"/>
        </w:rPr>
        <w:tab/>
        <w:t xml:space="preserve"> </w:t>
      </w:r>
      <w:r w:rsidRPr="009B64AA">
        <w:rPr>
          <w:b/>
          <w:lang w:val="fr-FR"/>
        </w:rPr>
        <w:tab/>
        <w:t xml:space="preserve"> </w:t>
      </w:r>
    </w:p>
    <w:p w14:paraId="14DF8757" w14:textId="77777777" w:rsidR="00E60DDF" w:rsidRPr="009B64AA" w:rsidRDefault="00FA261C">
      <w:pPr>
        <w:ind w:right="0"/>
        <w:rPr>
          <w:lang w:val="fr-FR"/>
        </w:rPr>
      </w:pPr>
      <w:r w:rsidRPr="009B64AA">
        <w:rPr>
          <w:lang w:val="fr-FR"/>
        </w:rPr>
        <w:t xml:space="preserve">Les soumissions seront acceptées par voie électronique :  </w:t>
      </w:r>
    </w:p>
    <w:p w14:paraId="5E57DDF5" w14:textId="77777777" w:rsidR="00E60DDF" w:rsidRPr="009B64AA" w:rsidRDefault="00FA261C">
      <w:pPr>
        <w:spacing w:after="3" w:line="259" w:lineRule="auto"/>
        <w:ind w:left="-5" w:right="0"/>
        <w:jc w:val="left"/>
        <w:rPr>
          <w:lang w:val="fr-FR"/>
        </w:rPr>
      </w:pPr>
      <w:r w:rsidRPr="009B64AA">
        <w:rPr>
          <w:color w:val="0000FF"/>
          <w:u w:val="single" w:color="0000FF"/>
          <w:lang w:val="fr-FR"/>
        </w:rPr>
        <w:t>Sahel.CATALYZE.P</w:t>
      </w:r>
      <w:r w:rsidRPr="009B64AA">
        <w:rPr>
          <w:color w:val="0000FF"/>
          <w:u w:val="single" w:color="0000FF"/>
          <w:lang w:val="fr-FR"/>
        </w:rPr>
        <w:t>rocurements@thepalladiumgroup.com</w:t>
      </w:r>
      <w:r w:rsidRPr="009B64AA">
        <w:rPr>
          <w:lang w:val="fr-FR"/>
        </w:rPr>
        <w:t xml:space="preserve">, suivant le calendrier ci-après: </w:t>
      </w:r>
    </w:p>
    <w:p w14:paraId="6BEAF989" w14:textId="77777777" w:rsidR="00E60DDF" w:rsidRPr="009B64AA" w:rsidRDefault="00FA261C">
      <w:pPr>
        <w:numPr>
          <w:ilvl w:val="0"/>
          <w:numId w:val="1"/>
        </w:numPr>
        <w:ind w:right="0" w:hanging="360"/>
        <w:rPr>
          <w:lang w:val="fr-FR"/>
        </w:rPr>
      </w:pPr>
      <w:r w:rsidRPr="009B64AA">
        <w:rPr>
          <w:lang w:val="fr-FR"/>
        </w:rPr>
        <w:t xml:space="preserve">Premier round : 25 novembre 2022 à 17:00 (Heure de Niamey) </w:t>
      </w:r>
    </w:p>
    <w:p w14:paraId="3073EE70" w14:textId="083E90B0" w:rsidR="00E60DDF" w:rsidRPr="00583561" w:rsidRDefault="00FA261C">
      <w:pPr>
        <w:numPr>
          <w:ilvl w:val="0"/>
          <w:numId w:val="1"/>
        </w:numPr>
        <w:ind w:right="0" w:hanging="360"/>
        <w:rPr>
          <w:lang w:val="fr-FR"/>
        </w:rPr>
      </w:pPr>
      <w:r w:rsidRPr="00583561">
        <w:rPr>
          <w:lang w:val="fr-FR"/>
        </w:rPr>
        <w:t xml:space="preserve">Second round : </w:t>
      </w:r>
      <w:r w:rsidR="004B3B10" w:rsidRPr="00583561">
        <w:rPr>
          <w:lang w:val="fr-FR"/>
        </w:rPr>
        <w:t>9 mars</w:t>
      </w:r>
      <w:r w:rsidRPr="00583561">
        <w:rPr>
          <w:lang w:val="fr-FR"/>
        </w:rPr>
        <w:t xml:space="preserve"> 2023 à 17 : 00 (Heure de Niamey) </w:t>
      </w:r>
    </w:p>
    <w:p w14:paraId="6A8F074A" w14:textId="77777777" w:rsidR="00E60DDF" w:rsidRPr="00583561" w:rsidRDefault="00FA261C">
      <w:pPr>
        <w:numPr>
          <w:ilvl w:val="0"/>
          <w:numId w:val="1"/>
        </w:numPr>
        <w:ind w:right="0" w:hanging="360"/>
        <w:rPr>
          <w:b/>
          <w:bCs/>
          <w:highlight w:val="yellow"/>
          <w:lang w:val="fr-FR"/>
        </w:rPr>
      </w:pPr>
      <w:r w:rsidRPr="00583561">
        <w:rPr>
          <w:b/>
          <w:bCs/>
          <w:highlight w:val="yellow"/>
          <w:lang w:val="fr-FR"/>
        </w:rPr>
        <w:t xml:space="preserve">Troisième round : 25 mai 2023 à 17 : 00 (Heure de Niamey) </w:t>
      </w:r>
    </w:p>
    <w:p w14:paraId="0C17A277" w14:textId="77777777" w:rsidR="00E60DDF" w:rsidRPr="009B64AA" w:rsidRDefault="00FA261C">
      <w:pPr>
        <w:numPr>
          <w:ilvl w:val="0"/>
          <w:numId w:val="1"/>
        </w:numPr>
        <w:ind w:right="0" w:hanging="360"/>
        <w:rPr>
          <w:lang w:val="fr-FR"/>
        </w:rPr>
      </w:pPr>
      <w:r w:rsidRPr="009B64AA">
        <w:rPr>
          <w:lang w:val="fr-FR"/>
        </w:rPr>
        <w:t xml:space="preserve">Quatrième </w:t>
      </w:r>
      <w:r w:rsidRPr="009B64AA">
        <w:rPr>
          <w:lang w:val="fr-FR"/>
        </w:rPr>
        <w:t>round : 29 août 2023 à 17 : 00 (Heure de Niamey)</w:t>
      </w:r>
      <w:r w:rsidRPr="009B64AA">
        <w:rPr>
          <w:b/>
          <w:lang w:val="fr-FR"/>
        </w:rPr>
        <w:t xml:space="preserve"> </w:t>
      </w:r>
    </w:p>
    <w:p w14:paraId="01C05706" w14:textId="77777777" w:rsidR="00E60DDF" w:rsidRPr="009B64AA" w:rsidRDefault="00FA261C">
      <w:pPr>
        <w:tabs>
          <w:tab w:val="center" w:pos="2881"/>
          <w:tab w:val="center" w:pos="3601"/>
          <w:tab w:val="center" w:pos="4321"/>
        </w:tabs>
        <w:spacing w:after="0" w:line="259" w:lineRule="auto"/>
        <w:ind w:left="-15" w:right="0" w:firstLine="0"/>
        <w:jc w:val="left"/>
        <w:rPr>
          <w:lang w:val="fr-FR"/>
        </w:rPr>
      </w:pPr>
      <w:r w:rsidRPr="009B64AA">
        <w:rPr>
          <w:b/>
          <w:u w:val="single" w:color="000000"/>
          <w:lang w:val="fr-FR"/>
        </w:rPr>
        <w:t>Type de contrats prévus</w:t>
      </w:r>
      <w:r w:rsidRPr="009B64AA">
        <w:rPr>
          <w:b/>
          <w:lang w:val="fr-FR"/>
        </w:rPr>
        <w:t xml:space="preserve"> :</w:t>
      </w:r>
      <w:r w:rsidRPr="009B64AA">
        <w:rPr>
          <w:lang w:val="fr-FR"/>
        </w:rPr>
        <w:t xml:space="preserve">  </w:t>
      </w:r>
      <w:r w:rsidRPr="009B64AA">
        <w:rPr>
          <w:lang w:val="fr-FR"/>
        </w:rPr>
        <w:tab/>
        <w:t xml:space="preserve"> </w:t>
      </w:r>
      <w:r w:rsidRPr="009B64AA">
        <w:rPr>
          <w:lang w:val="fr-FR"/>
        </w:rPr>
        <w:tab/>
        <w:t xml:space="preserve"> </w:t>
      </w:r>
      <w:r w:rsidRPr="009B64AA">
        <w:rPr>
          <w:lang w:val="fr-FR"/>
        </w:rPr>
        <w:tab/>
        <w:t xml:space="preserve"> </w:t>
      </w:r>
    </w:p>
    <w:p w14:paraId="4AD71F9A" w14:textId="2800B074" w:rsidR="00E60DDF" w:rsidRPr="009B64AA" w:rsidRDefault="00FA261C">
      <w:pPr>
        <w:ind w:right="0"/>
        <w:rPr>
          <w:lang w:val="fr-FR"/>
        </w:rPr>
      </w:pPr>
      <w:r w:rsidRPr="009B64AA">
        <w:rPr>
          <w:lang w:val="fr-FR"/>
        </w:rPr>
        <w:t xml:space="preserve">Palladium a l'intention d'attribuer plusieurs contrats de subvention dans le cadre de cet appel à propositions. CATALYZE F4R va octroyer des incitatifs financiers aux </w:t>
      </w:r>
      <w:proofErr w:type="spellStart"/>
      <w:r w:rsidR="00290499" w:rsidRPr="00290499">
        <w:rPr>
          <w:lang w:val="fr-FR"/>
        </w:rPr>
        <w:t>FF</w:t>
      </w:r>
      <w:r w:rsidR="00290499">
        <w:rPr>
          <w:lang w:val="fr-FR"/>
        </w:rPr>
        <w:t>s</w:t>
      </w:r>
      <w:proofErr w:type="spellEnd"/>
      <w:r w:rsidR="00290499">
        <w:rPr>
          <w:lang w:val="fr-FR"/>
        </w:rPr>
        <w:t xml:space="preserve"> </w:t>
      </w:r>
      <w:r w:rsidRPr="009B64AA">
        <w:rPr>
          <w:lang w:val="fr-FR"/>
        </w:rPr>
        <w:t>q</w:t>
      </w:r>
      <w:r w:rsidRPr="009B64AA">
        <w:rPr>
          <w:lang w:val="fr-FR"/>
        </w:rPr>
        <w:t xml:space="preserve">ui facilitent le lien entre les demandeurs de crédit (Producteurs, Coopératives de producteurs, Micro, Petites et Moyennes Entreprises, etc.) et les </w:t>
      </w:r>
      <w:proofErr w:type="spellStart"/>
      <w:r w:rsidRPr="009B64AA">
        <w:rPr>
          <w:lang w:val="fr-FR"/>
        </w:rPr>
        <w:t>IFs</w:t>
      </w:r>
      <w:proofErr w:type="spellEnd"/>
      <w:r w:rsidRPr="009B64AA">
        <w:rPr>
          <w:lang w:val="fr-FR"/>
        </w:rPr>
        <w:t xml:space="preserve"> dans les zones d’intervention et les chaines de valeur ciblées.  </w:t>
      </w:r>
    </w:p>
    <w:p w14:paraId="39E4270C" w14:textId="77777777" w:rsidR="00E60DDF" w:rsidRPr="009B64AA" w:rsidRDefault="00FA261C">
      <w:pPr>
        <w:tabs>
          <w:tab w:val="center" w:pos="3601"/>
        </w:tabs>
        <w:spacing w:after="0" w:line="259" w:lineRule="auto"/>
        <w:ind w:left="-15" w:right="0" w:firstLine="0"/>
        <w:jc w:val="left"/>
        <w:rPr>
          <w:lang w:val="fr-FR"/>
        </w:rPr>
      </w:pPr>
      <w:r w:rsidRPr="009B64AA">
        <w:rPr>
          <w:b/>
          <w:u w:val="single" w:color="000000"/>
          <w:lang w:val="fr-FR"/>
        </w:rPr>
        <w:t>Délai de soumission des questions</w:t>
      </w:r>
      <w:r w:rsidRPr="009B64AA">
        <w:rPr>
          <w:b/>
          <w:lang w:val="fr-FR"/>
        </w:rPr>
        <w:t xml:space="preserve"> : </w:t>
      </w:r>
      <w:r w:rsidRPr="009B64AA">
        <w:rPr>
          <w:b/>
          <w:lang w:val="fr-FR"/>
        </w:rPr>
        <w:tab/>
      </w:r>
      <w:r w:rsidRPr="009B64AA">
        <w:rPr>
          <w:b/>
          <w:lang w:val="fr-FR"/>
        </w:rPr>
        <w:t xml:space="preserve"> </w:t>
      </w:r>
    </w:p>
    <w:p w14:paraId="00BAC883" w14:textId="77777777" w:rsidR="00E60DDF" w:rsidRPr="009B64AA" w:rsidRDefault="00FA261C">
      <w:pPr>
        <w:ind w:right="0"/>
        <w:rPr>
          <w:lang w:val="fr-FR"/>
        </w:rPr>
      </w:pPr>
      <w:r w:rsidRPr="009B64AA">
        <w:rPr>
          <w:lang w:val="fr-FR"/>
        </w:rPr>
        <w:t xml:space="preserve">Les questions seront soumises par voie électronique:  </w:t>
      </w:r>
    </w:p>
    <w:p w14:paraId="18AAF234" w14:textId="77777777" w:rsidR="00E60DDF" w:rsidRPr="009B64AA" w:rsidRDefault="00FA261C">
      <w:pPr>
        <w:tabs>
          <w:tab w:val="center" w:pos="8642"/>
        </w:tabs>
        <w:spacing w:after="3" w:line="259" w:lineRule="auto"/>
        <w:ind w:left="-15" w:right="0" w:firstLine="0"/>
        <w:jc w:val="left"/>
        <w:rPr>
          <w:lang w:val="fr-FR"/>
        </w:rPr>
      </w:pPr>
      <w:r w:rsidRPr="009B64AA">
        <w:rPr>
          <w:color w:val="0000FF"/>
          <w:u w:val="single" w:color="0000FF"/>
          <w:lang w:val="fr-FR"/>
        </w:rPr>
        <w:t>Sahel.CATALYZE.Procurements@thepalladiumgroup.com</w:t>
      </w:r>
      <w:r w:rsidRPr="009B64AA">
        <w:rPr>
          <w:lang w:val="fr-FR"/>
        </w:rPr>
        <w:t>, suivant le calendrier ci-après :</w:t>
      </w:r>
      <w:r w:rsidRPr="009B64AA">
        <w:rPr>
          <w:b/>
          <w:lang w:val="fr-FR"/>
        </w:rPr>
        <w:t xml:space="preserve"> </w:t>
      </w:r>
      <w:r w:rsidRPr="009B64AA">
        <w:rPr>
          <w:b/>
          <w:lang w:val="fr-FR"/>
        </w:rPr>
        <w:tab/>
      </w:r>
      <w:r w:rsidRPr="009B64AA">
        <w:rPr>
          <w:lang w:val="fr-FR"/>
        </w:rPr>
        <w:t xml:space="preserve"> </w:t>
      </w:r>
    </w:p>
    <w:p w14:paraId="711A7999" w14:textId="77777777" w:rsidR="00E60DDF" w:rsidRPr="009B64AA" w:rsidRDefault="00FA261C">
      <w:pPr>
        <w:numPr>
          <w:ilvl w:val="0"/>
          <w:numId w:val="1"/>
        </w:numPr>
        <w:ind w:right="0" w:hanging="360"/>
        <w:rPr>
          <w:lang w:val="fr-FR"/>
        </w:rPr>
      </w:pPr>
      <w:r w:rsidRPr="009B64AA">
        <w:rPr>
          <w:lang w:val="fr-FR"/>
        </w:rPr>
        <w:t xml:space="preserve">Premier round : 7 novembre 2022 à 17 : 00 (Heure de Niamey) </w:t>
      </w:r>
    </w:p>
    <w:p w14:paraId="1FB7DD94" w14:textId="0DA6517A" w:rsidR="00E60DDF" w:rsidRPr="00583561" w:rsidRDefault="00FA261C">
      <w:pPr>
        <w:numPr>
          <w:ilvl w:val="0"/>
          <w:numId w:val="1"/>
        </w:numPr>
        <w:ind w:right="0" w:hanging="360"/>
        <w:rPr>
          <w:lang w:val="fr-FR"/>
        </w:rPr>
      </w:pPr>
      <w:r w:rsidRPr="00583561">
        <w:rPr>
          <w:lang w:val="fr-FR"/>
        </w:rPr>
        <w:t xml:space="preserve">Second round : </w:t>
      </w:r>
      <w:r w:rsidR="004B3B10" w:rsidRPr="00583561">
        <w:rPr>
          <w:lang w:val="fr-FR"/>
        </w:rPr>
        <w:t>20</w:t>
      </w:r>
      <w:r w:rsidRPr="00583561">
        <w:rPr>
          <w:lang w:val="fr-FR"/>
        </w:rPr>
        <w:t xml:space="preserve"> février 2023 à 17 : 00 (Heure de </w:t>
      </w:r>
      <w:r w:rsidRPr="00583561">
        <w:rPr>
          <w:lang w:val="fr-FR"/>
        </w:rPr>
        <w:t xml:space="preserve">Niamey) </w:t>
      </w:r>
    </w:p>
    <w:p w14:paraId="6BBC43B7" w14:textId="77777777" w:rsidR="00E60DDF" w:rsidRPr="00583561" w:rsidRDefault="00FA261C">
      <w:pPr>
        <w:numPr>
          <w:ilvl w:val="0"/>
          <w:numId w:val="1"/>
        </w:numPr>
        <w:ind w:right="0" w:hanging="360"/>
        <w:rPr>
          <w:b/>
          <w:bCs/>
          <w:highlight w:val="yellow"/>
          <w:lang w:val="fr-FR"/>
        </w:rPr>
      </w:pPr>
      <w:r w:rsidRPr="00583561">
        <w:rPr>
          <w:b/>
          <w:bCs/>
          <w:highlight w:val="yellow"/>
          <w:lang w:val="fr-FR"/>
        </w:rPr>
        <w:t xml:space="preserve">Troisième round : 9 mai 2023 à 17 : 00 (Heure de Niamey) </w:t>
      </w:r>
    </w:p>
    <w:p w14:paraId="307EB23A" w14:textId="77777777" w:rsidR="00E60DDF" w:rsidRPr="009B64AA" w:rsidRDefault="00FA261C">
      <w:pPr>
        <w:numPr>
          <w:ilvl w:val="0"/>
          <w:numId w:val="1"/>
        </w:numPr>
        <w:ind w:right="0" w:hanging="360"/>
        <w:rPr>
          <w:lang w:val="fr-FR"/>
        </w:rPr>
      </w:pPr>
      <w:r w:rsidRPr="009B64AA">
        <w:rPr>
          <w:lang w:val="fr-FR"/>
        </w:rPr>
        <w:t xml:space="preserve">Quatrième round : 8 août 2023 à 17 : 00 (Heure de Niamey) </w:t>
      </w:r>
    </w:p>
    <w:p w14:paraId="07882088" w14:textId="77777777" w:rsidR="00E60DDF" w:rsidRPr="009B64AA" w:rsidRDefault="00FA261C">
      <w:pPr>
        <w:spacing w:after="0" w:line="259" w:lineRule="auto"/>
        <w:ind w:left="720" w:right="0" w:firstLine="0"/>
        <w:jc w:val="left"/>
        <w:rPr>
          <w:lang w:val="fr-FR"/>
        </w:rPr>
      </w:pPr>
      <w:r w:rsidRPr="009B64AA">
        <w:rPr>
          <w:lang w:val="fr-FR"/>
        </w:rPr>
        <w:t xml:space="preserve"> </w:t>
      </w:r>
    </w:p>
    <w:p w14:paraId="0C54C37F" w14:textId="77777777" w:rsidR="00E60DDF" w:rsidRPr="009B64AA" w:rsidRDefault="00FA261C">
      <w:pPr>
        <w:spacing w:after="0" w:line="259" w:lineRule="auto"/>
        <w:ind w:left="0" w:right="0" w:firstLine="0"/>
        <w:jc w:val="left"/>
        <w:rPr>
          <w:lang w:val="fr-FR"/>
        </w:rPr>
      </w:pPr>
      <w:r w:rsidRPr="009B64AA">
        <w:rPr>
          <w:b/>
          <w:lang w:val="fr-FR"/>
        </w:rPr>
        <w:t xml:space="preserve">Date et mode de la conférence des soumissionnaires :  </w:t>
      </w:r>
    </w:p>
    <w:p w14:paraId="2ADC9A8E" w14:textId="77777777" w:rsidR="00E60DDF" w:rsidRPr="009B64AA" w:rsidRDefault="00FA261C">
      <w:pPr>
        <w:ind w:right="0"/>
        <w:rPr>
          <w:lang w:val="fr-FR"/>
        </w:rPr>
      </w:pPr>
      <w:r w:rsidRPr="009B64AA">
        <w:rPr>
          <w:lang w:val="fr-FR"/>
        </w:rPr>
        <w:t xml:space="preserve">Les conférences des soumissionnaires se tiendront via MS Team aux dates et heures ci-après : </w:t>
      </w:r>
    </w:p>
    <w:p w14:paraId="6C2214FF" w14:textId="77777777" w:rsidR="00E60DDF" w:rsidRPr="009B64AA" w:rsidRDefault="00FA261C">
      <w:pPr>
        <w:numPr>
          <w:ilvl w:val="0"/>
          <w:numId w:val="1"/>
        </w:numPr>
        <w:ind w:right="0" w:hanging="360"/>
        <w:rPr>
          <w:lang w:val="fr-FR"/>
        </w:rPr>
      </w:pPr>
      <w:r w:rsidRPr="009B64AA">
        <w:rPr>
          <w:lang w:val="fr-FR"/>
        </w:rPr>
        <w:t xml:space="preserve">Premier round : 9 novembre 2022 à 16:30 (Heure de Niamey) </w:t>
      </w:r>
    </w:p>
    <w:p w14:paraId="728C6B8D" w14:textId="60E7F029" w:rsidR="00E60DDF" w:rsidRPr="00583561" w:rsidRDefault="00FA261C">
      <w:pPr>
        <w:numPr>
          <w:ilvl w:val="0"/>
          <w:numId w:val="1"/>
        </w:numPr>
        <w:ind w:right="0" w:hanging="360"/>
        <w:rPr>
          <w:lang w:val="fr-FR"/>
        </w:rPr>
      </w:pPr>
      <w:r w:rsidRPr="00583561">
        <w:rPr>
          <w:lang w:val="fr-FR"/>
        </w:rPr>
        <w:t xml:space="preserve">Second round : </w:t>
      </w:r>
      <w:r w:rsidR="004B3B10" w:rsidRPr="00583561">
        <w:rPr>
          <w:lang w:val="fr-FR"/>
        </w:rPr>
        <w:t>2</w:t>
      </w:r>
      <w:r w:rsidR="00D179D3" w:rsidRPr="00583561">
        <w:rPr>
          <w:lang w:val="fr-FR"/>
        </w:rPr>
        <w:t>2</w:t>
      </w:r>
      <w:r w:rsidRPr="00583561">
        <w:rPr>
          <w:lang w:val="fr-FR"/>
        </w:rPr>
        <w:t xml:space="preserve"> février 2023 à 16:30 (Heure de Niamey) </w:t>
      </w:r>
    </w:p>
    <w:p w14:paraId="1006F63D" w14:textId="3A7D0CC5" w:rsidR="00E60DDF" w:rsidRPr="00583561" w:rsidRDefault="00FA261C">
      <w:pPr>
        <w:numPr>
          <w:ilvl w:val="0"/>
          <w:numId w:val="1"/>
        </w:numPr>
        <w:ind w:right="0" w:hanging="360"/>
        <w:rPr>
          <w:b/>
          <w:bCs/>
          <w:lang w:val="fr-FR"/>
        </w:rPr>
      </w:pPr>
      <w:r w:rsidRPr="00583561">
        <w:rPr>
          <w:b/>
          <w:bCs/>
          <w:highlight w:val="yellow"/>
          <w:lang w:val="fr-FR"/>
        </w:rPr>
        <w:t>Troisième round : 1</w:t>
      </w:r>
      <w:r w:rsidR="006A13E1">
        <w:rPr>
          <w:b/>
          <w:bCs/>
          <w:highlight w:val="yellow"/>
          <w:lang w:val="fr-FR"/>
        </w:rPr>
        <w:t>5</w:t>
      </w:r>
      <w:r w:rsidRPr="00583561">
        <w:rPr>
          <w:b/>
          <w:bCs/>
          <w:highlight w:val="yellow"/>
          <w:lang w:val="fr-FR"/>
        </w:rPr>
        <w:t xml:space="preserve"> mai 2023 à 16:30 (Heure de Niamey)</w:t>
      </w:r>
      <w:r w:rsidRPr="00583561">
        <w:rPr>
          <w:b/>
          <w:bCs/>
          <w:lang w:val="fr-FR"/>
        </w:rPr>
        <w:t xml:space="preserve"> </w:t>
      </w:r>
    </w:p>
    <w:p w14:paraId="762138EE" w14:textId="77777777" w:rsidR="00E60DDF" w:rsidRPr="009B64AA" w:rsidRDefault="00FA261C">
      <w:pPr>
        <w:numPr>
          <w:ilvl w:val="0"/>
          <w:numId w:val="1"/>
        </w:numPr>
        <w:ind w:right="0" w:hanging="360"/>
        <w:rPr>
          <w:lang w:val="fr-FR"/>
        </w:rPr>
      </w:pPr>
      <w:r w:rsidRPr="009B64AA">
        <w:rPr>
          <w:lang w:val="fr-FR"/>
        </w:rPr>
        <w:t xml:space="preserve">Quatrième round : 10 août 2023 à 16:30 (Heure de Niamey) </w:t>
      </w:r>
    </w:p>
    <w:p w14:paraId="7391FA32" w14:textId="77777777" w:rsidR="00E60DDF" w:rsidRPr="009B64AA" w:rsidRDefault="00FA261C">
      <w:pPr>
        <w:spacing w:after="0" w:line="259" w:lineRule="auto"/>
        <w:ind w:left="0" w:right="0" w:firstLine="0"/>
        <w:jc w:val="left"/>
        <w:rPr>
          <w:lang w:val="fr-FR"/>
        </w:rPr>
      </w:pPr>
      <w:r w:rsidRPr="009B64AA">
        <w:rPr>
          <w:lang w:val="fr-FR"/>
        </w:rPr>
        <w:t xml:space="preserve"> </w:t>
      </w:r>
    </w:p>
    <w:p w14:paraId="7F95D0A8" w14:textId="77777777" w:rsidR="00746C79" w:rsidRPr="009B64AA" w:rsidRDefault="00746C79">
      <w:pPr>
        <w:ind w:right="0"/>
        <w:rPr>
          <w:lang w:val="fr-FR"/>
        </w:rPr>
      </w:pPr>
    </w:p>
    <w:p w14:paraId="1A1495A6" w14:textId="77777777" w:rsidR="00746C79" w:rsidRPr="009B64AA" w:rsidRDefault="00746C79">
      <w:pPr>
        <w:ind w:right="0"/>
        <w:rPr>
          <w:lang w:val="fr-FR"/>
        </w:rPr>
      </w:pPr>
    </w:p>
    <w:p w14:paraId="42383432" w14:textId="3172BEF5" w:rsidR="00E60DDF" w:rsidRPr="009B64AA" w:rsidRDefault="00FA261C">
      <w:pPr>
        <w:ind w:right="0"/>
        <w:rPr>
          <w:lang w:val="fr-FR"/>
        </w:rPr>
      </w:pPr>
      <w:r w:rsidRPr="009B64AA">
        <w:rPr>
          <w:lang w:val="fr-FR"/>
        </w:rPr>
        <w:t xml:space="preserve">Les demandes de participation seront reçues par voie électronique à : </w:t>
      </w:r>
    </w:p>
    <w:p w14:paraId="01372887" w14:textId="22BDB036" w:rsidR="00E60DDF" w:rsidRPr="009B64AA" w:rsidRDefault="00FA261C">
      <w:pPr>
        <w:ind w:right="0"/>
        <w:rPr>
          <w:lang w:val="fr-FR"/>
        </w:rPr>
      </w:pPr>
      <w:r w:rsidRPr="009B64AA">
        <w:rPr>
          <w:color w:val="0000FF"/>
          <w:u w:val="single" w:color="0000FF"/>
          <w:lang w:val="fr-FR"/>
        </w:rPr>
        <w:t xml:space="preserve">Sahel.CATALYZE.Procurements@thepalladiumgroup.com  </w:t>
      </w:r>
      <w:r w:rsidRPr="009B64AA">
        <w:rPr>
          <w:lang w:val="fr-FR"/>
        </w:rPr>
        <w:t>au plus tard à la veille de la date</w:t>
      </w:r>
      <w:r w:rsidRPr="009B64AA">
        <w:rPr>
          <w:lang w:val="fr-FR"/>
        </w:rPr>
        <w:t xml:space="preserve"> prévue de tenue de la conférence. </w:t>
      </w:r>
    </w:p>
    <w:p w14:paraId="621DD637" w14:textId="77777777" w:rsidR="00746C79" w:rsidRPr="009B64AA" w:rsidRDefault="00746C79">
      <w:pPr>
        <w:ind w:right="0"/>
        <w:rPr>
          <w:lang w:val="fr-FR"/>
        </w:rPr>
      </w:pPr>
    </w:p>
    <w:tbl>
      <w:tblPr>
        <w:tblStyle w:val="TableGrid"/>
        <w:tblW w:w="10865" w:type="dxa"/>
        <w:tblInd w:w="-896" w:type="dxa"/>
        <w:tblCellMar>
          <w:top w:w="12" w:type="dxa"/>
          <w:left w:w="108" w:type="dxa"/>
          <w:right w:w="79" w:type="dxa"/>
        </w:tblCellMar>
        <w:tblLook w:val="04A0" w:firstRow="1" w:lastRow="0" w:firstColumn="1" w:lastColumn="0" w:noHBand="0" w:noVBand="1"/>
      </w:tblPr>
      <w:tblGrid>
        <w:gridCol w:w="2831"/>
        <w:gridCol w:w="1795"/>
        <w:gridCol w:w="2315"/>
        <w:gridCol w:w="1656"/>
        <w:gridCol w:w="2268"/>
      </w:tblGrid>
      <w:tr w:rsidR="00E60DDF" w:rsidRPr="00214047" w14:paraId="62B18016" w14:textId="77777777">
        <w:trPr>
          <w:trHeight w:val="516"/>
        </w:trPr>
        <w:tc>
          <w:tcPr>
            <w:tcW w:w="2831" w:type="dxa"/>
            <w:tcBorders>
              <w:top w:val="single" w:sz="4" w:space="0" w:color="000000"/>
              <w:left w:val="single" w:sz="4" w:space="0" w:color="000000"/>
              <w:bottom w:val="single" w:sz="4" w:space="0" w:color="000000"/>
              <w:right w:val="single" w:sz="4" w:space="0" w:color="000000"/>
            </w:tcBorders>
          </w:tcPr>
          <w:p w14:paraId="5BBADB16" w14:textId="3691FCAF" w:rsidR="00E60DDF" w:rsidRPr="009B64AA" w:rsidRDefault="00FA261C">
            <w:pPr>
              <w:spacing w:after="0" w:line="259" w:lineRule="auto"/>
              <w:ind w:left="0" w:right="0" w:firstLine="0"/>
              <w:jc w:val="left"/>
              <w:rPr>
                <w:lang w:val="fr-FR"/>
              </w:rPr>
            </w:pPr>
            <w:r w:rsidRPr="009B64AA">
              <w:rPr>
                <w:b/>
                <w:sz w:val="24"/>
                <w:lang w:val="fr-FR"/>
              </w:rPr>
              <w:t xml:space="preserve"> </w:t>
            </w:r>
            <w:r w:rsidRPr="009B64AA">
              <w:rPr>
                <w:color w:val="242424"/>
                <w:lang w:val="fr-FR"/>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2A73C65E" w14:textId="77777777" w:rsidR="00E60DDF" w:rsidRPr="00214047" w:rsidRDefault="00FA261C">
            <w:pPr>
              <w:spacing w:after="0" w:line="259" w:lineRule="auto"/>
              <w:ind w:left="0" w:right="0" w:firstLine="0"/>
              <w:jc w:val="left"/>
            </w:pPr>
            <w:r w:rsidRPr="00214047">
              <w:t xml:space="preserve">Premier round </w:t>
            </w:r>
          </w:p>
        </w:tc>
        <w:tc>
          <w:tcPr>
            <w:tcW w:w="2315" w:type="dxa"/>
            <w:tcBorders>
              <w:top w:val="single" w:sz="4" w:space="0" w:color="000000"/>
              <w:left w:val="single" w:sz="4" w:space="0" w:color="000000"/>
              <w:bottom w:val="single" w:sz="4" w:space="0" w:color="000000"/>
              <w:right w:val="single" w:sz="4" w:space="0" w:color="000000"/>
            </w:tcBorders>
          </w:tcPr>
          <w:p w14:paraId="368DC2CA" w14:textId="77777777" w:rsidR="00E60DDF" w:rsidRPr="00583561" w:rsidRDefault="00FA261C">
            <w:pPr>
              <w:spacing w:after="0" w:line="259" w:lineRule="auto"/>
              <w:ind w:left="2" w:right="0" w:firstLine="0"/>
              <w:jc w:val="left"/>
            </w:pPr>
            <w:r w:rsidRPr="00583561">
              <w:t xml:space="preserve">Second round  </w:t>
            </w:r>
          </w:p>
        </w:tc>
        <w:tc>
          <w:tcPr>
            <w:tcW w:w="1656" w:type="dxa"/>
            <w:tcBorders>
              <w:top w:val="single" w:sz="4" w:space="0" w:color="000000"/>
              <w:left w:val="single" w:sz="4" w:space="0" w:color="000000"/>
              <w:bottom w:val="single" w:sz="4" w:space="0" w:color="000000"/>
              <w:right w:val="single" w:sz="4" w:space="0" w:color="000000"/>
            </w:tcBorders>
          </w:tcPr>
          <w:p w14:paraId="77769386" w14:textId="77777777" w:rsidR="00E60DDF" w:rsidRPr="00583561" w:rsidRDefault="00FA261C">
            <w:pPr>
              <w:spacing w:after="0" w:line="259" w:lineRule="auto"/>
              <w:ind w:left="0" w:firstLine="0"/>
              <w:jc w:val="left"/>
              <w:rPr>
                <w:b/>
                <w:bCs/>
                <w:highlight w:val="yellow"/>
              </w:rPr>
            </w:pPr>
            <w:proofErr w:type="spellStart"/>
            <w:r w:rsidRPr="00583561">
              <w:rPr>
                <w:b/>
                <w:bCs/>
                <w:highlight w:val="yellow"/>
              </w:rPr>
              <w:t>Troisième</w:t>
            </w:r>
            <w:proofErr w:type="spellEnd"/>
            <w:r w:rsidRPr="00583561">
              <w:rPr>
                <w:b/>
                <w:bCs/>
                <w:highlight w:val="yellow"/>
              </w:rPr>
              <w:t xml:space="preserve"> round </w:t>
            </w:r>
          </w:p>
        </w:tc>
        <w:tc>
          <w:tcPr>
            <w:tcW w:w="2268" w:type="dxa"/>
            <w:tcBorders>
              <w:top w:val="single" w:sz="4" w:space="0" w:color="000000"/>
              <w:left w:val="single" w:sz="4" w:space="0" w:color="000000"/>
              <w:bottom w:val="single" w:sz="4" w:space="0" w:color="000000"/>
              <w:right w:val="single" w:sz="4" w:space="0" w:color="000000"/>
            </w:tcBorders>
          </w:tcPr>
          <w:p w14:paraId="1B067B36" w14:textId="77777777" w:rsidR="00E60DDF" w:rsidRPr="00214047" w:rsidRDefault="00FA261C">
            <w:pPr>
              <w:spacing w:after="0" w:line="259" w:lineRule="auto"/>
              <w:ind w:left="0" w:right="0" w:firstLine="0"/>
              <w:jc w:val="left"/>
            </w:pPr>
            <w:proofErr w:type="spellStart"/>
            <w:r w:rsidRPr="00214047">
              <w:t>Quatrième</w:t>
            </w:r>
            <w:proofErr w:type="spellEnd"/>
            <w:r w:rsidRPr="00214047">
              <w:t xml:space="preserve"> round  </w:t>
            </w:r>
          </w:p>
        </w:tc>
      </w:tr>
      <w:tr w:rsidR="00E60DDF" w:rsidRPr="006A13E1" w14:paraId="68715A0B" w14:textId="77777777">
        <w:trPr>
          <w:trHeight w:val="1178"/>
        </w:trPr>
        <w:tc>
          <w:tcPr>
            <w:tcW w:w="2831" w:type="dxa"/>
            <w:tcBorders>
              <w:top w:val="single" w:sz="4" w:space="0" w:color="000000"/>
              <w:left w:val="single" w:sz="4" w:space="0" w:color="000000"/>
              <w:bottom w:val="single" w:sz="4" w:space="0" w:color="000000"/>
              <w:right w:val="single" w:sz="4" w:space="0" w:color="000000"/>
            </w:tcBorders>
          </w:tcPr>
          <w:p w14:paraId="4E8BB20B" w14:textId="77777777" w:rsidR="00E60DDF" w:rsidRPr="009B64AA" w:rsidRDefault="00FA261C">
            <w:pPr>
              <w:spacing w:after="0" w:line="259" w:lineRule="auto"/>
              <w:ind w:left="0" w:right="0" w:firstLine="0"/>
              <w:jc w:val="left"/>
              <w:rPr>
                <w:lang w:val="fr-FR"/>
              </w:rPr>
            </w:pPr>
            <w:r w:rsidRPr="009B64AA">
              <w:rPr>
                <w:color w:val="242424"/>
                <w:lang w:val="fr-FR"/>
              </w:rPr>
              <w:t xml:space="preserve">Période de soumission des offres </w:t>
            </w:r>
            <w:r w:rsidRPr="009B64AA">
              <w:rPr>
                <w:lang w:val="fr-FR"/>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603A38F8" w14:textId="77777777" w:rsidR="00E60DDF" w:rsidRPr="009B64AA" w:rsidRDefault="00FA261C">
            <w:pPr>
              <w:spacing w:after="0" w:line="259" w:lineRule="auto"/>
              <w:ind w:left="0" w:right="0" w:firstLine="0"/>
              <w:jc w:val="left"/>
              <w:rPr>
                <w:lang w:val="fr-FR"/>
              </w:rPr>
            </w:pPr>
            <w:r w:rsidRPr="009B64AA">
              <w:rPr>
                <w:lang w:val="fr-FR"/>
              </w:rPr>
              <w:t xml:space="preserve">25 novembre </w:t>
            </w:r>
          </w:p>
          <w:p w14:paraId="34A86E4B" w14:textId="77777777" w:rsidR="00E60DDF" w:rsidRPr="009B64AA" w:rsidRDefault="00FA261C">
            <w:pPr>
              <w:spacing w:after="0" w:line="259" w:lineRule="auto"/>
              <w:ind w:left="0" w:right="0" w:firstLine="0"/>
              <w:jc w:val="left"/>
              <w:rPr>
                <w:lang w:val="fr-FR"/>
              </w:rPr>
            </w:pPr>
            <w:r w:rsidRPr="009B64AA">
              <w:rPr>
                <w:lang w:val="fr-FR"/>
              </w:rPr>
              <w:t xml:space="preserve">2022 à 17 : 00 </w:t>
            </w:r>
          </w:p>
          <w:p w14:paraId="3C9BF1D0" w14:textId="77777777" w:rsidR="00E60DDF" w:rsidRPr="009B64AA" w:rsidRDefault="00FA261C">
            <w:pPr>
              <w:spacing w:after="0" w:line="259" w:lineRule="auto"/>
              <w:ind w:left="0" w:right="0" w:firstLine="0"/>
              <w:jc w:val="left"/>
              <w:rPr>
                <w:lang w:val="fr-FR"/>
              </w:rPr>
            </w:pPr>
            <w:r w:rsidRPr="009B64AA">
              <w:rPr>
                <w:lang w:val="fr-FR"/>
              </w:rPr>
              <w:t xml:space="preserve">(Heure de </w:t>
            </w:r>
          </w:p>
          <w:p w14:paraId="459885BD" w14:textId="77777777" w:rsidR="00E60DDF" w:rsidRPr="009B64AA" w:rsidRDefault="00FA261C">
            <w:pPr>
              <w:spacing w:after="0" w:line="259" w:lineRule="auto"/>
              <w:ind w:left="0" w:right="0" w:firstLine="0"/>
              <w:jc w:val="left"/>
              <w:rPr>
                <w:lang w:val="fr-FR"/>
              </w:rPr>
            </w:pPr>
            <w:r w:rsidRPr="009B64AA">
              <w:rPr>
                <w:lang w:val="fr-FR"/>
              </w:rPr>
              <w:t xml:space="preserve">Niamey) </w:t>
            </w:r>
          </w:p>
        </w:tc>
        <w:tc>
          <w:tcPr>
            <w:tcW w:w="2315" w:type="dxa"/>
            <w:tcBorders>
              <w:top w:val="single" w:sz="4" w:space="0" w:color="000000"/>
              <w:left w:val="single" w:sz="4" w:space="0" w:color="000000"/>
              <w:bottom w:val="single" w:sz="4" w:space="0" w:color="000000"/>
              <w:right w:val="single" w:sz="4" w:space="0" w:color="000000"/>
            </w:tcBorders>
          </w:tcPr>
          <w:p w14:paraId="074F80F3" w14:textId="11D1EE79" w:rsidR="00E60DDF" w:rsidRPr="00583561" w:rsidRDefault="004B3B10">
            <w:pPr>
              <w:spacing w:after="0" w:line="259" w:lineRule="auto"/>
              <w:ind w:left="2" w:right="0" w:firstLine="0"/>
              <w:jc w:val="left"/>
              <w:rPr>
                <w:lang w:val="fr-FR"/>
              </w:rPr>
            </w:pPr>
            <w:r w:rsidRPr="00583561">
              <w:rPr>
                <w:lang w:val="fr-FR"/>
              </w:rPr>
              <w:t xml:space="preserve">9 mars 2023 à 17 : </w:t>
            </w:r>
          </w:p>
          <w:p w14:paraId="1012A33A" w14:textId="77777777" w:rsidR="00E60DDF" w:rsidRPr="00583561" w:rsidRDefault="00FA261C">
            <w:pPr>
              <w:spacing w:after="0" w:line="259" w:lineRule="auto"/>
              <w:ind w:left="2" w:right="0" w:firstLine="0"/>
              <w:jc w:val="left"/>
              <w:rPr>
                <w:lang w:val="fr-FR"/>
              </w:rPr>
            </w:pPr>
            <w:r w:rsidRPr="00583561">
              <w:rPr>
                <w:lang w:val="fr-FR"/>
              </w:rPr>
              <w:t xml:space="preserve">00 pm (Heure de </w:t>
            </w:r>
          </w:p>
          <w:p w14:paraId="360C9D58" w14:textId="77777777" w:rsidR="00E60DDF" w:rsidRPr="00583561" w:rsidRDefault="00FA261C">
            <w:pPr>
              <w:spacing w:after="0" w:line="259" w:lineRule="auto"/>
              <w:ind w:left="2" w:right="0" w:firstLine="0"/>
              <w:jc w:val="left"/>
              <w:rPr>
                <w:lang w:val="fr-FR"/>
              </w:rPr>
            </w:pPr>
            <w:r w:rsidRPr="00583561">
              <w:rPr>
                <w:lang w:val="fr-FR"/>
              </w:rPr>
              <w:t xml:space="preserve">Niamey) </w:t>
            </w:r>
          </w:p>
        </w:tc>
        <w:tc>
          <w:tcPr>
            <w:tcW w:w="1656" w:type="dxa"/>
            <w:tcBorders>
              <w:top w:val="single" w:sz="4" w:space="0" w:color="000000"/>
              <w:left w:val="single" w:sz="4" w:space="0" w:color="000000"/>
              <w:bottom w:val="single" w:sz="4" w:space="0" w:color="000000"/>
              <w:right w:val="single" w:sz="4" w:space="0" w:color="000000"/>
            </w:tcBorders>
          </w:tcPr>
          <w:p w14:paraId="1CFD186E" w14:textId="77777777" w:rsidR="00E60DDF" w:rsidRPr="00583561" w:rsidRDefault="00FA261C">
            <w:pPr>
              <w:spacing w:after="0" w:line="259" w:lineRule="auto"/>
              <w:ind w:left="0" w:right="0" w:firstLine="0"/>
              <w:jc w:val="left"/>
              <w:rPr>
                <w:b/>
                <w:bCs/>
                <w:highlight w:val="yellow"/>
                <w:lang w:val="fr-FR"/>
              </w:rPr>
            </w:pPr>
            <w:r w:rsidRPr="00583561">
              <w:rPr>
                <w:b/>
                <w:bCs/>
                <w:highlight w:val="yellow"/>
                <w:lang w:val="fr-FR"/>
              </w:rPr>
              <w:t xml:space="preserve">25 mai 2023 à </w:t>
            </w:r>
          </w:p>
          <w:p w14:paraId="349EF72C" w14:textId="77777777" w:rsidR="00E60DDF" w:rsidRPr="00583561" w:rsidRDefault="00FA261C">
            <w:pPr>
              <w:spacing w:after="0" w:line="259" w:lineRule="auto"/>
              <w:ind w:left="0" w:right="0" w:firstLine="0"/>
              <w:jc w:val="left"/>
              <w:rPr>
                <w:b/>
                <w:bCs/>
                <w:highlight w:val="yellow"/>
                <w:lang w:val="fr-FR"/>
              </w:rPr>
            </w:pPr>
            <w:r w:rsidRPr="00583561">
              <w:rPr>
                <w:b/>
                <w:bCs/>
                <w:highlight w:val="yellow"/>
                <w:lang w:val="fr-FR"/>
              </w:rPr>
              <w:t xml:space="preserve">17 : 00 pm </w:t>
            </w:r>
          </w:p>
          <w:p w14:paraId="517D2A33" w14:textId="77777777" w:rsidR="00E60DDF" w:rsidRPr="00583561" w:rsidRDefault="00FA261C">
            <w:pPr>
              <w:spacing w:after="0" w:line="259" w:lineRule="auto"/>
              <w:ind w:left="0" w:right="0" w:firstLine="0"/>
              <w:jc w:val="left"/>
              <w:rPr>
                <w:b/>
                <w:bCs/>
                <w:highlight w:val="yellow"/>
                <w:lang w:val="fr-FR"/>
              </w:rPr>
            </w:pPr>
            <w:r w:rsidRPr="00583561">
              <w:rPr>
                <w:b/>
                <w:bCs/>
                <w:highlight w:val="yellow"/>
                <w:lang w:val="fr-FR"/>
              </w:rPr>
              <w:t xml:space="preserve">(Heure de </w:t>
            </w:r>
          </w:p>
          <w:p w14:paraId="49C8D0DA" w14:textId="77777777" w:rsidR="00E60DDF" w:rsidRPr="00583561" w:rsidRDefault="00FA261C">
            <w:pPr>
              <w:spacing w:after="0" w:line="259" w:lineRule="auto"/>
              <w:ind w:left="0" w:right="0" w:firstLine="0"/>
              <w:jc w:val="left"/>
              <w:rPr>
                <w:b/>
                <w:bCs/>
                <w:highlight w:val="yellow"/>
                <w:lang w:val="fr-FR"/>
              </w:rPr>
            </w:pPr>
            <w:r w:rsidRPr="00583561">
              <w:rPr>
                <w:b/>
                <w:bCs/>
                <w:highlight w:val="yellow"/>
                <w:lang w:val="fr-FR"/>
              </w:rPr>
              <w:t xml:space="preserve">Niamey) </w:t>
            </w:r>
          </w:p>
        </w:tc>
        <w:tc>
          <w:tcPr>
            <w:tcW w:w="2268" w:type="dxa"/>
            <w:tcBorders>
              <w:top w:val="single" w:sz="4" w:space="0" w:color="000000"/>
              <w:left w:val="single" w:sz="4" w:space="0" w:color="000000"/>
              <w:bottom w:val="single" w:sz="4" w:space="0" w:color="000000"/>
              <w:right w:val="single" w:sz="4" w:space="0" w:color="000000"/>
            </w:tcBorders>
          </w:tcPr>
          <w:p w14:paraId="38010B5F" w14:textId="77777777" w:rsidR="00E60DDF" w:rsidRPr="009B64AA" w:rsidRDefault="00FA261C">
            <w:pPr>
              <w:spacing w:after="0" w:line="259" w:lineRule="auto"/>
              <w:ind w:left="0" w:right="0" w:firstLine="0"/>
              <w:jc w:val="left"/>
              <w:rPr>
                <w:lang w:val="fr-FR"/>
              </w:rPr>
            </w:pPr>
            <w:r w:rsidRPr="009B64AA">
              <w:rPr>
                <w:lang w:val="fr-FR"/>
              </w:rPr>
              <w:t xml:space="preserve">29 août 2023, à 17 : 00 </w:t>
            </w:r>
          </w:p>
          <w:p w14:paraId="1B1DFCA1" w14:textId="77777777" w:rsidR="00E60DDF" w:rsidRPr="009B64AA" w:rsidRDefault="00FA261C">
            <w:pPr>
              <w:spacing w:after="0" w:line="259" w:lineRule="auto"/>
              <w:ind w:left="0" w:right="0" w:firstLine="0"/>
              <w:jc w:val="left"/>
              <w:rPr>
                <w:lang w:val="fr-FR"/>
              </w:rPr>
            </w:pPr>
            <w:r w:rsidRPr="009B64AA">
              <w:rPr>
                <w:lang w:val="fr-FR"/>
              </w:rPr>
              <w:t xml:space="preserve">(Heure de Niamey) </w:t>
            </w:r>
          </w:p>
        </w:tc>
      </w:tr>
      <w:tr w:rsidR="00E60DDF" w:rsidRPr="006A13E1" w14:paraId="3F1F64D1" w14:textId="77777777">
        <w:trPr>
          <w:trHeight w:val="1022"/>
        </w:trPr>
        <w:tc>
          <w:tcPr>
            <w:tcW w:w="2831" w:type="dxa"/>
            <w:tcBorders>
              <w:top w:val="single" w:sz="4" w:space="0" w:color="000000"/>
              <w:left w:val="single" w:sz="4" w:space="0" w:color="000000"/>
              <w:bottom w:val="single" w:sz="4" w:space="0" w:color="000000"/>
              <w:right w:val="single" w:sz="4" w:space="0" w:color="000000"/>
            </w:tcBorders>
          </w:tcPr>
          <w:p w14:paraId="5F98429E" w14:textId="77777777" w:rsidR="00E60DDF" w:rsidRPr="009B64AA" w:rsidRDefault="00FA261C">
            <w:pPr>
              <w:spacing w:after="0" w:line="259" w:lineRule="auto"/>
              <w:ind w:left="0" w:right="0" w:firstLine="0"/>
              <w:jc w:val="left"/>
              <w:rPr>
                <w:lang w:val="fr-FR"/>
              </w:rPr>
            </w:pPr>
            <w:r w:rsidRPr="009B64AA">
              <w:rPr>
                <w:color w:val="242424"/>
                <w:lang w:val="fr-FR"/>
              </w:rPr>
              <w:t xml:space="preserve">Délai des soumissions des questions écrites </w:t>
            </w:r>
            <w:r w:rsidRPr="009B64AA">
              <w:rPr>
                <w:lang w:val="fr-FR"/>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6F409371" w14:textId="77777777" w:rsidR="00E60DDF" w:rsidRPr="009B64AA" w:rsidRDefault="00FA261C">
            <w:pPr>
              <w:spacing w:after="0" w:line="259" w:lineRule="auto"/>
              <w:ind w:left="0" w:right="0" w:firstLine="0"/>
              <w:jc w:val="left"/>
              <w:rPr>
                <w:lang w:val="fr-FR"/>
              </w:rPr>
            </w:pPr>
            <w:r w:rsidRPr="009B64AA">
              <w:rPr>
                <w:lang w:val="fr-FR"/>
              </w:rPr>
              <w:t xml:space="preserve">7 novembre 2022 à 17 : 00 (Heure de Niamey) </w:t>
            </w:r>
          </w:p>
        </w:tc>
        <w:tc>
          <w:tcPr>
            <w:tcW w:w="2315" w:type="dxa"/>
            <w:tcBorders>
              <w:top w:val="single" w:sz="4" w:space="0" w:color="000000"/>
              <w:left w:val="single" w:sz="4" w:space="0" w:color="000000"/>
              <w:bottom w:val="single" w:sz="4" w:space="0" w:color="000000"/>
              <w:right w:val="single" w:sz="4" w:space="0" w:color="000000"/>
            </w:tcBorders>
          </w:tcPr>
          <w:p w14:paraId="1B655369" w14:textId="1F50F8DF" w:rsidR="00E60DDF" w:rsidRPr="00583561" w:rsidRDefault="004B3B10">
            <w:pPr>
              <w:spacing w:after="0" w:line="259" w:lineRule="auto"/>
              <w:ind w:left="2" w:right="0" w:firstLine="0"/>
              <w:jc w:val="left"/>
              <w:rPr>
                <w:lang w:val="fr-FR"/>
              </w:rPr>
            </w:pPr>
            <w:r w:rsidRPr="00583561">
              <w:rPr>
                <w:lang w:val="fr-FR"/>
              </w:rPr>
              <w:t xml:space="preserve">20 février 2023 à 17 : 00 pm (Heure de Niamey) </w:t>
            </w:r>
          </w:p>
        </w:tc>
        <w:tc>
          <w:tcPr>
            <w:tcW w:w="1656" w:type="dxa"/>
            <w:tcBorders>
              <w:top w:val="single" w:sz="4" w:space="0" w:color="000000"/>
              <w:left w:val="single" w:sz="4" w:space="0" w:color="000000"/>
              <w:bottom w:val="single" w:sz="4" w:space="0" w:color="000000"/>
              <w:right w:val="single" w:sz="4" w:space="0" w:color="000000"/>
            </w:tcBorders>
          </w:tcPr>
          <w:p w14:paraId="193D9247" w14:textId="77777777" w:rsidR="00E60DDF" w:rsidRPr="00583561" w:rsidRDefault="00FA261C">
            <w:pPr>
              <w:spacing w:after="0" w:line="259" w:lineRule="auto"/>
              <w:ind w:left="0" w:right="0" w:firstLine="0"/>
              <w:jc w:val="left"/>
              <w:rPr>
                <w:b/>
                <w:bCs/>
                <w:highlight w:val="yellow"/>
                <w:lang w:val="fr-FR"/>
              </w:rPr>
            </w:pPr>
            <w:r w:rsidRPr="00583561">
              <w:rPr>
                <w:b/>
                <w:bCs/>
                <w:highlight w:val="yellow"/>
                <w:lang w:val="fr-FR"/>
              </w:rPr>
              <w:t xml:space="preserve">9 mai 2023 à </w:t>
            </w:r>
          </w:p>
          <w:p w14:paraId="6A216AEF" w14:textId="77777777" w:rsidR="00E60DDF" w:rsidRPr="00583561" w:rsidRDefault="00FA261C">
            <w:pPr>
              <w:spacing w:after="0" w:line="259" w:lineRule="auto"/>
              <w:ind w:left="0" w:right="0" w:firstLine="0"/>
              <w:jc w:val="left"/>
              <w:rPr>
                <w:b/>
                <w:bCs/>
                <w:highlight w:val="yellow"/>
                <w:lang w:val="fr-FR"/>
              </w:rPr>
            </w:pPr>
            <w:r w:rsidRPr="00583561">
              <w:rPr>
                <w:b/>
                <w:bCs/>
                <w:highlight w:val="yellow"/>
                <w:lang w:val="fr-FR"/>
              </w:rPr>
              <w:t xml:space="preserve">17 : 00 pm </w:t>
            </w:r>
          </w:p>
          <w:p w14:paraId="1F10350F" w14:textId="77777777" w:rsidR="00E60DDF" w:rsidRPr="00583561" w:rsidRDefault="00FA261C">
            <w:pPr>
              <w:spacing w:after="0" w:line="259" w:lineRule="auto"/>
              <w:ind w:left="0" w:right="0" w:firstLine="0"/>
              <w:jc w:val="left"/>
              <w:rPr>
                <w:b/>
                <w:bCs/>
                <w:highlight w:val="yellow"/>
                <w:lang w:val="fr-FR"/>
              </w:rPr>
            </w:pPr>
            <w:r w:rsidRPr="00583561">
              <w:rPr>
                <w:b/>
                <w:bCs/>
                <w:highlight w:val="yellow"/>
                <w:lang w:val="fr-FR"/>
              </w:rPr>
              <w:t xml:space="preserve">(Heure de </w:t>
            </w:r>
          </w:p>
          <w:p w14:paraId="4BD038F2" w14:textId="77777777" w:rsidR="00E60DDF" w:rsidRPr="00583561" w:rsidRDefault="00FA261C">
            <w:pPr>
              <w:spacing w:after="0" w:line="259" w:lineRule="auto"/>
              <w:ind w:left="0" w:right="0" w:firstLine="0"/>
              <w:jc w:val="left"/>
              <w:rPr>
                <w:b/>
                <w:bCs/>
                <w:highlight w:val="yellow"/>
                <w:lang w:val="fr-FR"/>
              </w:rPr>
            </w:pPr>
            <w:r w:rsidRPr="00583561">
              <w:rPr>
                <w:b/>
                <w:bCs/>
                <w:highlight w:val="yellow"/>
                <w:lang w:val="fr-FR"/>
              </w:rPr>
              <w:t xml:space="preserve">Niamey) </w:t>
            </w:r>
          </w:p>
        </w:tc>
        <w:tc>
          <w:tcPr>
            <w:tcW w:w="2268" w:type="dxa"/>
            <w:tcBorders>
              <w:top w:val="single" w:sz="4" w:space="0" w:color="000000"/>
              <w:left w:val="single" w:sz="4" w:space="0" w:color="000000"/>
              <w:bottom w:val="single" w:sz="4" w:space="0" w:color="000000"/>
              <w:right w:val="single" w:sz="4" w:space="0" w:color="000000"/>
            </w:tcBorders>
          </w:tcPr>
          <w:p w14:paraId="0E25741C" w14:textId="77777777" w:rsidR="00E60DDF" w:rsidRPr="009B64AA" w:rsidRDefault="00FA261C">
            <w:pPr>
              <w:spacing w:after="0" w:line="259" w:lineRule="auto"/>
              <w:ind w:left="0" w:right="0" w:firstLine="0"/>
              <w:jc w:val="left"/>
              <w:rPr>
                <w:lang w:val="fr-FR"/>
              </w:rPr>
            </w:pPr>
            <w:r w:rsidRPr="009B64AA">
              <w:rPr>
                <w:lang w:val="fr-FR"/>
              </w:rPr>
              <w:t xml:space="preserve">8 août 2023, à 17 : 00 </w:t>
            </w:r>
          </w:p>
          <w:p w14:paraId="4DE401A1" w14:textId="77777777" w:rsidR="00E60DDF" w:rsidRPr="009B64AA" w:rsidRDefault="00FA261C">
            <w:pPr>
              <w:spacing w:after="0" w:line="259" w:lineRule="auto"/>
              <w:ind w:left="0" w:right="0" w:firstLine="0"/>
              <w:jc w:val="left"/>
              <w:rPr>
                <w:lang w:val="fr-FR"/>
              </w:rPr>
            </w:pPr>
            <w:r w:rsidRPr="009B64AA">
              <w:rPr>
                <w:lang w:val="fr-FR"/>
              </w:rPr>
              <w:t xml:space="preserve">(Heure de Niamey) </w:t>
            </w:r>
          </w:p>
        </w:tc>
      </w:tr>
      <w:tr w:rsidR="00E60DDF" w:rsidRPr="006A13E1" w14:paraId="466D9E44" w14:textId="77777777">
        <w:trPr>
          <w:trHeight w:val="1184"/>
        </w:trPr>
        <w:tc>
          <w:tcPr>
            <w:tcW w:w="2831" w:type="dxa"/>
            <w:tcBorders>
              <w:top w:val="single" w:sz="4" w:space="0" w:color="000000"/>
              <w:left w:val="single" w:sz="4" w:space="0" w:color="000000"/>
              <w:bottom w:val="single" w:sz="4" w:space="0" w:color="000000"/>
              <w:right w:val="single" w:sz="4" w:space="0" w:color="000000"/>
            </w:tcBorders>
          </w:tcPr>
          <w:p w14:paraId="326B6BE9" w14:textId="77777777" w:rsidR="00E60DDF" w:rsidRPr="009B64AA" w:rsidRDefault="00FA261C">
            <w:pPr>
              <w:spacing w:after="3" w:line="236" w:lineRule="auto"/>
              <w:ind w:left="0" w:right="0" w:firstLine="0"/>
              <w:rPr>
                <w:lang w:val="fr-FR"/>
              </w:rPr>
            </w:pPr>
            <w:r w:rsidRPr="009B64AA">
              <w:rPr>
                <w:color w:val="242424"/>
                <w:lang w:val="fr-FR"/>
              </w:rPr>
              <w:t xml:space="preserve">Dates des conférences virtuelles des </w:t>
            </w:r>
          </w:p>
          <w:p w14:paraId="5E179625" w14:textId="4D9C1438" w:rsidR="00E60DDF" w:rsidRPr="009B64AA" w:rsidRDefault="00E85474">
            <w:pPr>
              <w:spacing w:after="0" w:line="259" w:lineRule="auto"/>
              <w:ind w:left="0" w:right="0" w:firstLine="0"/>
              <w:jc w:val="left"/>
              <w:rPr>
                <w:lang w:val="fr-FR"/>
              </w:rPr>
            </w:pPr>
            <w:r w:rsidRPr="009B64AA">
              <w:rPr>
                <w:color w:val="242424"/>
                <w:lang w:val="fr-FR"/>
              </w:rPr>
              <w:t xml:space="preserve">Soumissionnaires via Ms Team </w:t>
            </w:r>
            <w:r w:rsidRPr="009B64AA">
              <w:rPr>
                <w:lang w:val="fr-FR"/>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49E7F4BD" w14:textId="77777777" w:rsidR="00E60DDF" w:rsidRPr="009B64AA" w:rsidRDefault="00FA261C">
            <w:pPr>
              <w:spacing w:after="0" w:line="259" w:lineRule="auto"/>
              <w:ind w:left="0" w:right="0" w:firstLine="0"/>
              <w:jc w:val="left"/>
              <w:rPr>
                <w:lang w:val="fr-FR"/>
              </w:rPr>
            </w:pPr>
            <w:r w:rsidRPr="009B64AA">
              <w:rPr>
                <w:lang w:val="fr-FR"/>
              </w:rPr>
              <w:t xml:space="preserve">9 novembre 2022 à 16: 30 (Heure de Niamey) </w:t>
            </w:r>
          </w:p>
        </w:tc>
        <w:tc>
          <w:tcPr>
            <w:tcW w:w="2315" w:type="dxa"/>
            <w:tcBorders>
              <w:top w:val="single" w:sz="4" w:space="0" w:color="000000"/>
              <w:left w:val="single" w:sz="4" w:space="0" w:color="000000"/>
              <w:bottom w:val="single" w:sz="4" w:space="0" w:color="000000"/>
              <w:right w:val="single" w:sz="4" w:space="0" w:color="000000"/>
            </w:tcBorders>
          </w:tcPr>
          <w:p w14:paraId="688088ED" w14:textId="47557FD8" w:rsidR="00E60DDF" w:rsidRPr="00583561" w:rsidRDefault="004B3B10" w:rsidP="004B3B10">
            <w:pPr>
              <w:spacing w:after="0" w:line="259" w:lineRule="auto"/>
              <w:ind w:left="2" w:right="0" w:firstLine="0"/>
              <w:jc w:val="left"/>
              <w:rPr>
                <w:lang w:val="fr-FR"/>
              </w:rPr>
            </w:pPr>
            <w:r w:rsidRPr="00583561">
              <w:rPr>
                <w:lang w:val="fr-FR"/>
              </w:rPr>
              <w:t>2</w:t>
            </w:r>
            <w:r w:rsidR="00416D5D" w:rsidRPr="00583561">
              <w:rPr>
                <w:lang w:val="fr-FR"/>
              </w:rPr>
              <w:t>2</w:t>
            </w:r>
            <w:r w:rsidRPr="00583561">
              <w:rPr>
                <w:lang w:val="fr-FR"/>
              </w:rPr>
              <w:t xml:space="preserve"> février 2023 à 16 : </w:t>
            </w:r>
            <w:r w:rsidR="00527598" w:rsidRPr="00583561">
              <w:rPr>
                <w:lang w:val="fr-FR"/>
              </w:rPr>
              <w:t>30 (</w:t>
            </w:r>
            <w:r w:rsidRPr="00583561">
              <w:rPr>
                <w:lang w:val="fr-FR"/>
              </w:rPr>
              <w:t xml:space="preserve">Heure de Niamey) </w:t>
            </w:r>
          </w:p>
        </w:tc>
        <w:tc>
          <w:tcPr>
            <w:tcW w:w="1656" w:type="dxa"/>
            <w:tcBorders>
              <w:top w:val="single" w:sz="4" w:space="0" w:color="000000"/>
              <w:left w:val="single" w:sz="4" w:space="0" w:color="000000"/>
              <w:bottom w:val="single" w:sz="4" w:space="0" w:color="000000"/>
              <w:right w:val="single" w:sz="4" w:space="0" w:color="000000"/>
            </w:tcBorders>
          </w:tcPr>
          <w:p w14:paraId="2611EB41" w14:textId="0DAE0457" w:rsidR="00E60DDF" w:rsidRPr="00583561" w:rsidRDefault="00FA261C">
            <w:pPr>
              <w:spacing w:after="0" w:line="259" w:lineRule="auto"/>
              <w:ind w:left="0" w:right="0" w:firstLine="0"/>
              <w:jc w:val="left"/>
              <w:rPr>
                <w:b/>
                <w:bCs/>
                <w:highlight w:val="yellow"/>
                <w:lang w:val="fr-FR"/>
              </w:rPr>
            </w:pPr>
            <w:r w:rsidRPr="00583561">
              <w:rPr>
                <w:b/>
                <w:bCs/>
                <w:highlight w:val="yellow"/>
                <w:lang w:val="fr-FR"/>
              </w:rPr>
              <w:t>1</w:t>
            </w:r>
            <w:r w:rsidR="006A13E1">
              <w:rPr>
                <w:b/>
                <w:bCs/>
                <w:highlight w:val="yellow"/>
                <w:lang w:val="fr-FR"/>
              </w:rPr>
              <w:t>5</w:t>
            </w:r>
            <w:r w:rsidRPr="00583561">
              <w:rPr>
                <w:b/>
                <w:bCs/>
                <w:highlight w:val="yellow"/>
                <w:lang w:val="fr-FR"/>
              </w:rPr>
              <w:t xml:space="preserve"> mai 2023 à 16 : 30 (Heure de Niamey) </w:t>
            </w:r>
          </w:p>
        </w:tc>
        <w:tc>
          <w:tcPr>
            <w:tcW w:w="2268" w:type="dxa"/>
            <w:tcBorders>
              <w:top w:val="single" w:sz="4" w:space="0" w:color="000000"/>
              <w:left w:val="single" w:sz="4" w:space="0" w:color="000000"/>
              <w:bottom w:val="single" w:sz="4" w:space="0" w:color="000000"/>
              <w:right w:val="single" w:sz="4" w:space="0" w:color="000000"/>
            </w:tcBorders>
          </w:tcPr>
          <w:p w14:paraId="187AD975" w14:textId="77777777" w:rsidR="00E60DDF" w:rsidRPr="009B64AA" w:rsidRDefault="00FA261C">
            <w:pPr>
              <w:spacing w:after="0" w:line="259" w:lineRule="auto"/>
              <w:ind w:left="0" w:right="0" w:firstLine="0"/>
              <w:jc w:val="left"/>
              <w:rPr>
                <w:lang w:val="fr-FR"/>
              </w:rPr>
            </w:pPr>
            <w:r w:rsidRPr="009B64AA">
              <w:rPr>
                <w:lang w:val="fr-FR"/>
              </w:rPr>
              <w:t xml:space="preserve">10 août 2023 à  16: 30 </w:t>
            </w:r>
          </w:p>
          <w:p w14:paraId="3BF523DD" w14:textId="77777777" w:rsidR="00E60DDF" w:rsidRPr="009B64AA" w:rsidRDefault="00FA261C">
            <w:pPr>
              <w:spacing w:after="0" w:line="259" w:lineRule="auto"/>
              <w:ind w:left="0" w:right="0" w:firstLine="0"/>
              <w:jc w:val="left"/>
              <w:rPr>
                <w:lang w:val="fr-FR"/>
              </w:rPr>
            </w:pPr>
            <w:r w:rsidRPr="009B64AA">
              <w:rPr>
                <w:lang w:val="fr-FR"/>
              </w:rPr>
              <w:t xml:space="preserve">(Heure de Niamey) </w:t>
            </w:r>
          </w:p>
        </w:tc>
      </w:tr>
    </w:tbl>
    <w:p w14:paraId="765D6D64" w14:textId="77777777" w:rsidR="00E60DDF" w:rsidRPr="009B64AA" w:rsidRDefault="00FA261C">
      <w:pPr>
        <w:spacing w:after="151" w:line="259" w:lineRule="auto"/>
        <w:ind w:left="0" w:right="0" w:firstLine="0"/>
        <w:jc w:val="left"/>
        <w:rPr>
          <w:lang w:val="fr-FR"/>
        </w:rPr>
      </w:pPr>
      <w:r w:rsidRPr="009B64AA">
        <w:rPr>
          <w:b/>
          <w:sz w:val="24"/>
          <w:lang w:val="fr-FR"/>
        </w:rPr>
        <w:t xml:space="preserve"> </w:t>
      </w:r>
    </w:p>
    <w:p w14:paraId="793A9B99" w14:textId="77777777" w:rsidR="00E60DDF" w:rsidRPr="009B64AA" w:rsidRDefault="00FA261C">
      <w:pPr>
        <w:pStyle w:val="Titre1"/>
        <w:ind w:left="-5"/>
        <w:rPr>
          <w:lang w:val="fr-FR"/>
        </w:rPr>
      </w:pPr>
      <w:r w:rsidRPr="009B64AA">
        <w:rPr>
          <w:lang w:val="fr-FR"/>
        </w:rPr>
        <w:t>OBJECTIFS ET RESULTATS ATTENDUS</w:t>
      </w:r>
      <w:r w:rsidRPr="009B64AA">
        <w:rPr>
          <w:u w:val="none"/>
          <w:lang w:val="fr-FR"/>
        </w:rPr>
        <w:t xml:space="preserve"> </w:t>
      </w:r>
    </w:p>
    <w:p w14:paraId="5870299A" w14:textId="77777777" w:rsidR="00E60DDF" w:rsidRPr="009B64AA" w:rsidRDefault="00FA261C">
      <w:pPr>
        <w:ind w:right="0"/>
        <w:rPr>
          <w:lang w:val="fr-FR"/>
        </w:rPr>
      </w:pPr>
      <w:r w:rsidRPr="009B64AA">
        <w:rPr>
          <w:lang w:val="fr-FR"/>
        </w:rPr>
        <w:t xml:space="preserve">L'activité CATALYZE Finance for </w:t>
      </w:r>
      <w:proofErr w:type="spellStart"/>
      <w:r w:rsidRPr="009B64AA">
        <w:rPr>
          <w:lang w:val="fr-FR"/>
        </w:rPr>
        <w:t>Resilience</w:t>
      </w:r>
      <w:proofErr w:type="spellEnd"/>
      <w:r w:rsidRPr="009B64AA">
        <w:rPr>
          <w:lang w:val="fr-FR"/>
        </w:rPr>
        <w:t xml:space="preserve"> (F4R) sera axée sur trois objectifs :   </w:t>
      </w:r>
    </w:p>
    <w:p w14:paraId="61F8DDDF" w14:textId="77777777" w:rsidR="00E60DDF" w:rsidRPr="009B64AA" w:rsidRDefault="00FA261C">
      <w:pPr>
        <w:numPr>
          <w:ilvl w:val="0"/>
          <w:numId w:val="2"/>
        </w:numPr>
        <w:ind w:right="0" w:hanging="360"/>
        <w:rPr>
          <w:lang w:val="fr-FR"/>
        </w:rPr>
      </w:pPr>
      <w:proofErr w:type="spellStart"/>
      <w:r w:rsidRPr="009B64AA">
        <w:rPr>
          <w:lang w:val="fr-FR"/>
        </w:rPr>
        <w:t>Elargir</w:t>
      </w:r>
      <w:proofErr w:type="spellEnd"/>
      <w:r w:rsidRPr="009B64AA">
        <w:rPr>
          <w:lang w:val="fr-FR"/>
        </w:rPr>
        <w:t xml:space="preserve"> l'accès au financement pour les entreprises et les producteurs dans les secteurs et groupes ciblés ; </w:t>
      </w:r>
    </w:p>
    <w:p w14:paraId="2364A78E" w14:textId="43786A51" w:rsidR="00E60DDF" w:rsidRPr="009B64AA" w:rsidRDefault="00FA261C">
      <w:pPr>
        <w:numPr>
          <w:ilvl w:val="0"/>
          <w:numId w:val="2"/>
        </w:numPr>
        <w:ind w:right="0" w:hanging="360"/>
        <w:rPr>
          <w:lang w:val="fr-FR"/>
        </w:rPr>
      </w:pPr>
      <w:r w:rsidRPr="009B64AA">
        <w:rPr>
          <w:lang w:val="fr-FR"/>
        </w:rPr>
        <w:t>Développer un réseau et renforcer les capacités des Facilitateurs Financiers</w:t>
      </w:r>
      <w:r w:rsidR="00290499" w:rsidRPr="00290499">
        <w:rPr>
          <w:lang w:val="fr-FR"/>
        </w:rPr>
        <w:t xml:space="preserve"> </w:t>
      </w:r>
      <w:r w:rsidR="00290499">
        <w:rPr>
          <w:lang w:val="fr-FR"/>
        </w:rPr>
        <w:t>(</w:t>
      </w:r>
      <w:proofErr w:type="spellStart"/>
      <w:r w:rsidR="00290499">
        <w:rPr>
          <w:lang w:val="fr-FR"/>
        </w:rPr>
        <w:t>FFs</w:t>
      </w:r>
      <w:proofErr w:type="spellEnd"/>
      <w:r w:rsidR="00290499">
        <w:rPr>
          <w:lang w:val="fr-FR"/>
        </w:rPr>
        <w:t>)</w:t>
      </w:r>
      <w:r w:rsidRPr="009B64AA">
        <w:rPr>
          <w:lang w:val="fr-FR"/>
        </w:rPr>
        <w:t xml:space="preserve"> locaux ; </w:t>
      </w:r>
    </w:p>
    <w:p w14:paraId="677CA982" w14:textId="77777777" w:rsidR="00E60DDF" w:rsidRPr="009B64AA" w:rsidRDefault="00FA261C">
      <w:pPr>
        <w:numPr>
          <w:ilvl w:val="0"/>
          <w:numId w:val="2"/>
        </w:numPr>
        <w:ind w:right="0" w:hanging="360"/>
        <w:rPr>
          <w:lang w:val="fr-FR"/>
        </w:rPr>
      </w:pPr>
      <w:r w:rsidRPr="009B64AA">
        <w:rPr>
          <w:lang w:val="fr-FR"/>
        </w:rPr>
        <w:t>Fournir aux institutions financières (</w:t>
      </w:r>
      <w:proofErr w:type="spellStart"/>
      <w:r w:rsidRPr="009B64AA">
        <w:rPr>
          <w:lang w:val="fr-FR"/>
        </w:rPr>
        <w:t>IFs</w:t>
      </w:r>
      <w:proofErr w:type="spellEnd"/>
      <w:r w:rsidRPr="009B64AA">
        <w:rPr>
          <w:lang w:val="fr-FR"/>
        </w:rPr>
        <w:t>) des incita</w:t>
      </w:r>
      <w:r w:rsidRPr="009B64AA">
        <w:rPr>
          <w:lang w:val="fr-FR"/>
        </w:rPr>
        <w:t xml:space="preserve">tions et des liens avec le marché pour augmenter l'accès au financement. </w:t>
      </w:r>
    </w:p>
    <w:p w14:paraId="50C6E723" w14:textId="77777777" w:rsidR="00746C79" w:rsidRPr="009B64AA" w:rsidRDefault="00746C79" w:rsidP="004B3B10">
      <w:pPr>
        <w:spacing w:after="0" w:line="259" w:lineRule="auto"/>
        <w:ind w:left="0" w:right="0" w:firstLine="0"/>
        <w:jc w:val="left"/>
        <w:rPr>
          <w:lang w:val="fr-FR"/>
        </w:rPr>
      </w:pPr>
    </w:p>
    <w:p w14:paraId="23E3C669" w14:textId="2DAFEA93" w:rsidR="00E60DDF" w:rsidRPr="009B64AA" w:rsidRDefault="00FA261C" w:rsidP="004B3B10">
      <w:pPr>
        <w:spacing w:after="0" w:line="259" w:lineRule="auto"/>
        <w:ind w:left="0" w:right="0" w:firstLine="0"/>
        <w:jc w:val="left"/>
        <w:rPr>
          <w:lang w:val="fr-FR"/>
        </w:rPr>
      </w:pPr>
      <w:r w:rsidRPr="009B64AA">
        <w:rPr>
          <w:lang w:val="fr-FR"/>
        </w:rPr>
        <w:t xml:space="preserve"> L'objectif de l'accès au financement (objectif 1) est primordial. Les activités de F4R seront conçues pour atteindre les objectifs 2 et 3 afin de réaliser l'objectif principal. L'a</w:t>
      </w:r>
      <w:r w:rsidRPr="009B64AA">
        <w:rPr>
          <w:lang w:val="fr-FR"/>
        </w:rPr>
        <w:t xml:space="preserve">pproche de Sahel F4R consiste à fournir des paiements d'étape aux FF et aux IF lorsqu'ils obtiennent un financement pour les entreprises éligibles. L'activité ne prévoit pas que l'assistance technique constitue une part importante de notre travail. </w:t>
      </w:r>
    </w:p>
    <w:p w14:paraId="3F5140DE" w14:textId="77777777" w:rsidR="00746C79" w:rsidRPr="009B64AA" w:rsidRDefault="00746C79">
      <w:pPr>
        <w:ind w:right="0"/>
        <w:rPr>
          <w:lang w:val="fr-FR"/>
        </w:rPr>
      </w:pPr>
    </w:p>
    <w:p w14:paraId="743F633D" w14:textId="799E0C78" w:rsidR="00E60DDF" w:rsidRPr="009B64AA" w:rsidRDefault="00FA261C">
      <w:pPr>
        <w:ind w:right="0"/>
        <w:rPr>
          <w:lang w:val="fr-FR"/>
        </w:rPr>
      </w:pPr>
      <w:r w:rsidRPr="009B64AA">
        <w:rPr>
          <w:lang w:val="fr-FR"/>
        </w:rPr>
        <w:t xml:space="preserve">Les </w:t>
      </w:r>
      <w:proofErr w:type="spellStart"/>
      <w:r w:rsidRPr="009B64AA">
        <w:rPr>
          <w:lang w:val="fr-FR"/>
        </w:rPr>
        <w:t>F</w:t>
      </w:r>
      <w:r w:rsidRPr="009B64AA">
        <w:rPr>
          <w:lang w:val="fr-FR"/>
        </w:rPr>
        <w:t>Fs</w:t>
      </w:r>
      <w:proofErr w:type="spellEnd"/>
      <w:r w:rsidRPr="009B64AA">
        <w:rPr>
          <w:lang w:val="fr-FR"/>
        </w:rPr>
        <w:t xml:space="preserve"> seront éligibles pour recevoir des paiements à chaque étape pour des investissements ou la mobilisation de crédits à des entreprises opérant dans les hautes priorités de F4R (niébé, volailles et petits ruminants) et les régions du </w:t>
      </w:r>
      <w:proofErr w:type="spellStart"/>
      <w:r w:rsidRPr="009B64AA">
        <w:rPr>
          <w:lang w:val="fr-FR"/>
        </w:rPr>
        <w:t>Tilaberi</w:t>
      </w:r>
      <w:proofErr w:type="spellEnd"/>
      <w:r w:rsidRPr="009B64AA">
        <w:rPr>
          <w:lang w:val="fr-FR"/>
        </w:rPr>
        <w:t>-Maradi et Zin</w:t>
      </w:r>
      <w:r w:rsidRPr="009B64AA">
        <w:rPr>
          <w:lang w:val="fr-FR"/>
        </w:rPr>
        <w:t xml:space="preserve">der.  </w:t>
      </w:r>
    </w:p>
    <w:p w14:paraId="3ECF04BC" w14:textId="77777777" w:rsidR="00E60DDF" w:rsidRPr="009B64AA" w:rsidRDefault="00FA261C">
      <w:pPr>
        <w:spacing w:after="0" w:line="259" w:lineRule="auto"/>
        <w:ind w:left="0" w:right="0" w:firstLine="0"/>
        <w:jc w:val="left"/>
        <w:rPr>
          <w:lang w:val="fr-FR"/>
        </w:rPr>
      </w:pPr>
      <w:r w:rsidRPr="009B64AA">
        <w:rPr>
          <w:lang w:val="fr-FR"/>
        </w:rPr>
        <w:t xml:space="preserve"> </w:t>
      </w:r>
    </w:p>
    <w:p w14:paraId="26F57797" w14:textId="762D965B" w:rsidR="00E60DDF" w:rsidRPr="009B64AA" w:rsidRDefault="00FA261C">
      <w:pPr>
        <w:ind w:right="0"/>
        <w:rPr>
          <w:lang w:val="fr-FR"/>
        </w:rPr>
      </w:pPr>
      <w:r w:rsidRPr="009B64AA">
        <w:rPr>
          <w:lang w:val="fr-FR"/>
        </w:rPr>
        <w:t xml:space="preserve">F4R va octroyer des incitatifs financiers aux </w:t>
      </w:r>
      <w:proofErr w:type="spellStart"/>
      <w:r w:rsidRPr="009B64AA">
        <w:rPr>
          <w:lang w:val="fr-FR"/>
        </w:rPr>
        <w:t>F</w:t>
      </w:r>
      <w:r w:rsidR="00290499" w:rsidRPr="00290499">
        <w:rPr>
          <w:lang w:val="fr-FR"/>
        </w:rPr>
        <w:t>F</w:t>
      </w:r>
      <w:r w:rsidR="00290499">
        <w:rPr>
          <w:lang w:val="fr-FR"/>
        </w:rPr>
        <w:t>s</w:t>
      </w:r>
      <w:proofErr w:type="spellEnd"/>
      <w:r w:rsidRPr="009B64AA">
        <w:rPr>
          <w:lang w:val="fr-FR"/>
        </w:rPr>
        <w:t xml:space="preserve"> qui facilitent le lien entre les demandeurs de crédit (Producteurs, Coopératives de producteurs, Micro, Petites et Moyennes Entreprises, etc.) et les institutions Financières (</w:t>
      </w:r>
      <w:proofErr w:type="spellStart"/>
      <w:r w:rsidRPr="009B64AA">
        <w:rPr>
          <w:lang w:val="fr-FR"/>
        </w:rPr>
        <w:t>IFs</w:t>
      </w:r>
      <w:proofErr w:type="spellEnd"/>
      <w:r w:rsidRPr="009B64AA">
        <w:rPr>
          <w:lang w:val="fr-FR"/>
        </w:rPr>
        <w:t>) dans les zones d</w:t>
      </w:r>
      <w:r w:rsidRPr="009B64AA">
        <w:rPr>
          <w:lang w:val="fr-FR"/>
        </w:rPr>
        <w:t xml:space="preserve">’intervention et les chaines de valeur ciblées. </w:t>
      </w:r>
    </w:p>
    <w:p w14:paraId="47906560" w14:textId="77777777" w:rsidR="00746C79" w:rsidRPr="009B64AA" w:rsidRDefault="00746C79">
      <w:pPr>
        <w:ind w:right="0"/>
        <w:rPr>
          <w:lang w:val="fr-FR"/>
        </w:rPr>
      </w:pPr>
    </w:p>
    <w:p w14:paraId="31F9A6C9" w14:textId="098DDE6F" w:rsidR="00E60DDF" w:rsidRPr="009B64AA" w:rsidRDefault="00FA261C">
      <w:pPr>
        <w:ind w:right="0"/>
        <w:rPr>
          <w:lang w:val="fr-FR"/>
        </w:rPr>
      </w:pPr>
      <w:r w:rsidRPr="009B64AA">
        <w:rPr>
          <w:lang w:val="fr-FR"/>
        </w:rPr>
        <w:t xml:space="preserve">F4R s'attend à ce que plus de 70 % des prêts décaissés soient destinés à des entreprises travaillant dans ces priorités élevées et dans les trois régions ciblées. </w:t>
      </w:r>
    </w:p>
    <w:p w14:paraId="229AF189" w14:textId="2D30EADD" w:rsidR="00746C79" w:rsidRPr="009B64AA" w:rsidRDefault="00746C79">
      <w:pPr>
        <w:ind w:right="0"/>
        <w:rPr>
          <w:lang w:val="fr-FR"/>
        </w:rPr>
      </w:pPr>
    </w:p>
    <w:p w14:paraId="48AEEECF" w14:textId="7A0C62D2" w:rsidR="00746C79" w:rsidRPr="009B64AA" w:rsidRDefault="00746C79">
      <w:pPr>
        <w:ind w:right="0"/>
        <w:rPr>
          <w:lang w:val="fr-FR"/>
        </w:rPr>
      </w:pPr>
    </w:p>
    <w:p w14:paraId="48381A82" w14:textId="2B5DCFC2" w:rsidR="00746C79" w:rsidRPr="009B64AA" w:rsidRDefault="00746C79">
      <w:pPr>
        <w:ind w:right="0"/>
        <w:rPr>
          <w:lang w:val="fr-FR"/>
        </w:rPr>
      </w:pPr>
    </w:p>
    <w:p w14:paraId="48F819D8" w14:textId="71046189" w:rsidR="00746C79" w:rsidRPr="009B64AA" w:rsidRDefault="00746C79">
      <w:pPr>
        <w:ind w:right="0"/>
        <w:rPr>
          <w:lang w:val="fr-FR"/>
        </w:rPr>
      </w:pPr>
    </w:p>
    <w:p w14:paraId="501EBE74" w14:textId="77777777" w:rsidR="00746C79" w:rsidRPr="009B64AA" w:rsidRDefault="00746C79">
      <w:pPr>
        <w:ind w:right="0"/>
        <w:rPr>
          <w:lang w:val="fr-FR"/>
        </w:rPr>
      </w:pPr>
    </w:p>
    <w:tbl>
      <w:tblPr>
        <w:tblStyle w:val="TableGrid"/>
        <w:tblW w:w="9182" w:type="dxa"/>
        <w:tblInd w:w="-108" w:type="dxa"/>
        <w:tblCellMar>
          <w:top w:w="11" w:type="dxa"/>
          <w:left w:w="36" w:type="dxa"/>
          <w:right w:w="58" w:type="dxa"/>
        </w:tblCellMar>
        <w:tblLook w:val="04A0" w:firstRow="1" w:lastRow="0" w:firstColumn="1" w:lastColumn="0" w:noHBand="0" w:noVBand="1"/>
      </w:tblPr>
      <w:tblGrid>
        <w:gridCol w:w="3851"/>
        <w:gridCol w:w="1547"/>
        <w:gridCol w:w="3784"/>
      </w:tblGrid>
      <w:tr w:rsidR="00E60DDF" w:rsidRPr="00214047" w14:paraId="7D84D896" w14:textId="77777777" w:rsidTr="00214047">
        <w:trPr>
          <w:trHeight w:val="255"/>
        </w:trPr>
        <w:tc>
          <w:tcPr>
            <w:tcW w:w="3851" w:type="dxa"/>
            <w:tcBorders>
              <w:top w:val="single" w:sz="4" w:space="0" w:color="000000"/>
              <w:left w:val="single" w:sz="4" w:space="0" w:color="000000"/>
              <w:bottom w:val="single" w:sz="4" w:space="0" w:color="000000"/>
              <w:right w:val="single" w:sz="4" w:space="0" w:color="000000"/>
            </w:tcBorders>
          </w:tcPr>
          <w:p w14:paraId="51803912" w14:textId="77777777" w:rsidR="00E60DDF" w:rsidRPr="00214047" w:rsidRDefault="00FA261C" w:rsidP="004B3B10">
            <w:pPr>
              <w:spacing w:after="0" w:line="240" w:lineRule="auto"/>
              <w:ind w:left="72" w:right="0" w:firstLine="0"/>
              <w:jc w:val="left"/>
            </w:pPr>
            <w:proofErr w:type="spellStart"/>
            <w:r w:rsidRPr="00214047">
              <w:rPr>
                <w:sz w:val="20"/>
              </w:rPr>
              <w:lastRenderedPageBreak/>
              <w:t>Régions</w:t>
            </w:r>
            <w:proofErr w:type="spellEnd"/>
            <w:r w:rsidRPr="00214047">
              <w:rPr>
                <w:sz w:val="20"/>
              </w:rPr>
              <w:t xml:space="preserve"> </w:t>
            </w:r>
            <w:proofErr w:type="spellStart"/>
            <w:r w:rsidRPr="00214047">
              <w:rPr>
                <w:sz w:val="20"/>
              </w:rPr>
              <w:t>ciblées</w:t>
            </w:r>
            <w:proofErr w:type="spellEnd"/>
            <w:r w:rsidRPr="00214047">
              <w:rPr>
                <w:sz w:val="20"/>
              </w:rPr>
              <w:t xml:space="preserve"> </w:t>
            </w:r>
          </w:p>
        </w:tc>
        <w:tc>
          <w:tcPr>
            <w:tcW w:w="1547" w:type="dxa"/>
            <w:tcBorders>
              <w:top w:val="single" w:sz="4" w:space="0" w:color="000000"/>
              <w:left w:val="single" w:sz="4" w:space="0" w:color="000000"/>
              <w:bottom w:val="single" w:sz="4" w:space="0" w:color="000000"/>
              <w:right w:val="nil"/>
            </w:tcBorders>
          </w:tcPr>
          <w:p w14:paraId="3F1A4F64" w14:textId="77777777" w:rsidR="00E60DDF" w:rsidRPr="00214047" w:rsidRDefault="00FA261C" w:rsidP="004B3B10">
            <w:pPr>
              <w:spacing w:after="0" w:line="240" w:lineRule="auto"/>
              <w:ind w:left="72" w:right="0" w:firstLine="0"/>
              <w:jc w:val="left"/>
            </w:pPr>
            <w:r w:rsidRPr="00214047">
              <w:rPr>
                <w:rFonts w:eastAsia="Segoe UI Symbol"/>
                <w:sz w:val="20"/>
              </w:rPr>
              <w:t>•</w:t>
            </w:r>
            <w:r w:rsidRPr="00214047">
              <w:rPr>
                <w:rFonts w:eastAsia="Arial"/>
                <w:sz w:val="20"/>
              </w:rPr>
              <w:t xml:space="preserve"> </w:t>
            </w:r>
          </w:p>
        </w:tc>
        <w:tc>
          <w:tcPr>
            <w:tcW w:w="3784" w:type="dxa"/>
            <w:tcBorders>
              <w:top w:val="single" w:sz="4" w:space="0" w:color="000000"/>
              <w:left w:val="nil"/>
              <w:bottom w:val="single" w:sz="4" w:space="0" w:color="000000"/>
              <w:right w:val="single" w:sz="4" w:space="0" w:color="000000"/>
            </w:tcBorders>
          </w:tcPr>
          <w:p w14:paraId="6F647FB9" w14:textId="77777777" w:rsidR="00E60DDF" w:rsidRPr="00214047" w:rsidRDefault="00FA261C" w:rsidP="004B3B10">
            <w:pPr>
              <w:spacing w:after="0" w:line="240" w:lineRule="auto"/>
              <w:ind w:left="0" w:right="0" w:firstLine="0"/>
              <w:jc w:val="left"/>
            </w:pPr>
            <w:proofErr w:type="spellStart"/>
            <w:r w:rsidRPr="00214047">
              <w:rPr>
                <w:sz w:val="20"/>
              </w:rPr>
              <w:t>Tilaberi</w:t>
            </w:r>
            <w:proofErr w:type="spellEnd"/>
            <w:r w:rsidRPr="00214047">
              <w:rPr>
                <w:sz w:val="20"/>
              </w:rPr>
              <w:t xml:space="preserve">, </w:t>
            </w:r>
            <w:proofErr w:type="spellStart"/>
            <w:r w:rsidRPr="00214047">
              <w:rPr>
                <w:sz w:val="20"/>
              </w:rPr>
              <w:t>Maradi</w:t>
            </w:r>
            <w:proofErr w:type="spellEnd"/>
            <w:r w:rsidRPr="00214047">
              <w:rPr>
                <w:sz w:val="20"/>
              </w:rPr>
              <w:t xml:space="preserve"> et </w:t>
            </w:r>
            <w:proofErr w:type="spellStart"/>
            <w:r w:rsidRPr="00214047">
              <w:rPr>
                <w:sz w:val="20"/>
              </w:rPr>
              <w:t>Zinder</w:t>
            </w:r>
            <w:proofErr w:type="spellEnd"/>
            <w:r w:rsidRPr="00214047">
              <w:rPr>
                <w:sz w:val="20"/>
              </w:rPr>
              <w:t xml:space="preserve"> </w:t>
            </w:r>
          </w:p>
        </w:tc>
      </w:tr>
      <w:tr w:rsidR="00E60DDF" w:rsidRPr="006A13E1" w14:paraId="4458E15D" w14:textId="77777777" w:rsidTr="00214047">
        <w:trPr>
          <w:trHeight w:val="254"/>
        </w:trPr>
        <w:tc>
          <w:tcPr>
            <w:tcW w:w="3851" w:type="dxa"/>
            <w:tcBorders>
              <w:top w:val="single" w:sz="4" w:space="0" w:color="000000"/>
              <w:left w:val="single" w:sz="4" w:space="0" w:color="000000"/>
              <w:bottom w:val="single" w:sz="4" w:space="0" w:color="000000"/>
              <w:right w:val="single" w:sz="4" w:space="0" w:color="000000"/>
            </w:tcBorders>
          </w:tcPr>
          <w:p w14:paraId="6C75E069" w14:textId="77777777" w:rsidR="00E60DDF" w:rsidRPr="009B64AA" w:rsidRDefault="00FA261C" w:rsidP="004B3B10">
            <w:pPr>
              <w:spacing w:after="0" w:line="240" w:lineRule="auto"/>
              <w:ind w:left="72" w:right="0" w:firstLine="0"/>
              <w:jc w:val="left"/>
              <w:rPr>
                <w:lang w:val="fr-FR"/>
              </w:rPr>
            </w:pPr>
            <w:r w:rsidRPr="009B64AA">
              <w:rPr>
                <w:sz w:val="20"/>
                <w:lang w:val="fr-FR"/>
              </w:rPr>
              <w:t xml:space="preserve">Chaines de valeur prioritaires agricoles </w:t>
            </w:r>
          </w:p>
        </w:tc>
        <w:tc>
          <w:tcPr>
            <w:tcW w:w="1547" w:type="dxa"/>
            <w:tcBorders>
              <w:top w:val="single" w:sz="4" w:space="0" w:color="000000"/>
              <w:left w:val="single" w:sz="4" w:space="0" w:color="000000"/>
              <w:bottom w:val="single" w:sz="4" w:space="0" w:color="000000"/>
              <w:right w:val="nil"/>
            </w:tcBorders>
          </w:tcPr>
          <w:p w14:paraId="012F07F8" w14:textId="77777777" w:rsidR="00E60DDF" w:rsidRPr="00214047" w:rsidRDefault="00FA261C" w:rsidP="004B3B10">
            <w:pPr>
              <w:spacing w:after="0" w:line="240" w:lineRule="auto"/>
              <w:ind w:left="72" w:right="0" w:firstLine="0"/>
              <w:jc w:val="left"/>
            </w:pPr>
            <w:r w:rsidRPr="00214047">
              <w:rPr>
                <w:rFonts w:eastAsia="Segoe UI Symbol"/>
                <w:sz w:val="20"/>
              </w:rPr>
              <w:t>•</w:t>
            </w:r>
            <w:r w:rsidRPr="00214047">
              <w:rPr>
                <w:rFonts w:eastAsia="Arial"/>
                <w:sz w:val="20"/>
              </w:rPr>
              <w:t xml:space="preserve"> </w:t>
            </w:r>
          </w:p>
        </w:tc>
        <w:tc>
          <w:tcPr>
            <w:tcW w:w="3784" w:type="dxa"/>
            <w:tcBorders>
              <w:top w:val="single" w:sz="4" w:space="0" w:color="000000"/>
              <w:left w:val="nil"/>
              <w:bottom w:val="single" w:sz="4" w:space="0" w:color="000000"/>
              <w:right w:val="single" w:sz="4" w:space="0" w:color="000000"/>
            </w:tcBorders>
          </w:tcPr>
          <w:p w14:paraId="04517742" w14:textId="77777777" w:rsidR="00E60DDF" w:rsidRPr="009B64AA" w:rsidRDefault="00FA261C" w:rsidP="004B3B10">
            <w:pPr>
              <w:spacing w:after="0" w:line="240" w:lineRule="auto"/>
              <w:ind w:left="0" w:right="0" w:firstLine="0"/>
              <w:jc w:val="left"/>
              <w:rPr>
                <w:lang w:val="fr-FR"/>
              </w:rPr>
            </w:pPr>
            <w:r w:rsidRPr="009B64AA">
              <w:rPr>
                <w:sz w:val="20"/>
                <w:lang w:val="fr-FR"/>
              </w:rPr>
              <w:t xml:space="preserve">Niébé, Volailles et Petits ruminants </w:t>
            </w:r>
          </w:p>
        </w:tc>
      </w:tr>
      <w:tr w:rsidR="00E60DDF" w:rsidRPr="006A13E1" w14:paraId="2D8F8909" w14:textId="77777777" w:rsidTr="00214047">
        <w:trPr>
          <w:trHeight w:val="490"/>
        </w:trPr>
        <w:tc>
          <w:tcPr>
            <w:tcW w:w="3851" w:type="dxa"/>
            <w:tcBorders>
              <w:top w:val="single" w:sz="4" w:space="0" w:color="000000"/>
              <w:left w:val="single" w:sz="4" w:space="0" w:color="000000"/>
              <w:bottom w:val="nil"/>
              <w:right w:val="single" w:sz="4" w:space="0" w:color="000000"/>
            </w:tcBorders>
          </w:tcPr>
          <w:p w14:paraId="20CA8F93" w14:textId="77777777" w:rsidR="00E60DDF" w:rsidRPr="00214047" w:rsidRDefault="00FA261C" w:rsidP="004B3B10">
            <w:pPr>
              <w:spacing w:after="0" w:line="240" w:lineRule="auto"/>
              <w:ind w:left="72" w:right="0" w:firstLine="0"/>
              <w:jc w:val="left"/>
            </w:pPr>
            <w:proofErr w:type="spellStart"/>
            <w:r w:rsidRPr="00214047">
              <w:rPr>
                <w:sz w:val="20"/>
              </w:rPr>
              <w:t>Autres</w:t>
            </w:r>
            <w:proofErr w:type="spellEnd"/>
            <w:r w:rsidRPr="00214047">
              <w:rPr>
                <w:sz w:val="20"/>
              </w:rPr>
              <w:t xml:space="preserve"> </w:t>
            </w:r>
            <w:proofErr w:type="spellStart"/>
            <w:r w:rsidRPr="00214047">
              <w:rPr>
                <w:sz w:val="20"/>
              </w:rPr>
              <w:t>priorités</w:t>
            </w:r>
            <w:proofErr w:type="spellEnd"/>
            <w:r w:rsidRPr="00214047">
              <w:rPr>
                <w:sz w:val="20"/>
              </w:rPr>
              <w:t xml:space="preserve"> </w:t>
            </w:r>
          </w:p>
        </w:tc>
        <w:tc>
          <w:tcPr>
            <w:tcW w:w="1547" w:type="dxa"/>
            <w:tcBorders>
              <w:top w:val="single" w:sz="4" w:space="0" w:color="000000"/>
              <w:left w:val="single" w:sz="4" w:space="0" w:color="000000"/>
              <w:bottom w:val="nil"/>
              <w:right w:val="nil"/>
            </w:tcBorders>
          </w:tcPr>
          <w:p w14:paraId="15F2CC60" w14:textId="77777777" w:rsidR="00E60DDF" w:rsidRPr="00214047" w:rsidRDefault="00FA261C" w:rsidP="004B3B10">
            <w:pPr>
              <w:spacing w:after="0" w:line="240" w:lineRule="auto"/>
              <w:ind w:left="72" w:right="0" w:firstLine="0"/>
              <w:jc w:val="left"/>
            </w:pPr>
            <w:r w:rsidRPr="00214047">
              <w:rPr>
                <w:rFonts w:eastAsia="Segoe UI Symbol"/>
                <w:sz w:val="20"/>
              </w:rPr>
              <w:t>•</w:t>
            </w:r>
            <w:r w:rsidRPr="00214047">
              <w:rPr>
                <w:rFonts w:eastAsia="Arial"/>
                <w:sz w:val="20"/>
              </w:rPr>
              <w:t xml:space="preserve"> </w:t>
            </w:r>
          </w:p>
        </w:tc>
        <w:tc>
          <w:tcPr>
            <w:tcW w:w="3784" w:type="dxa"/>
            <w:tcBorders>
              <w:top w:val="single" w:sz="4" w:space="0" w:color="000000"/>
              <w:left w:val="nil"/>
              <w:bottom w:val="nil"/>
              <w:right w:val="single" w:sz="4" w:space="0" w:color="000000"/>
            </w:tcBorders>
          </w:tcPr>
          <w:p w14:paraId="1E974DC7" w14:textId="77777777" w:rsidR="00E60DDF" w:rsidRPr="009B64AA" w:rsidRDefault="00FA261C" w:rsidP="004B3B10">
            <w:pPr>
              <w:spacing w:after="0" w:line="240" w:lineRule="auto"/>
              <w:ind w:left="0" w:right="0" w:firstLine="0"/>
              <w:rPr>
                <w:lang w:val="fr-FR"/>
              </w:rPr>
            </w:pPr>
            <w:r w:rsidRPr="009B64AA">
              <w:rPr>
                <w:sz w:val="20"/>
                <w:lang w:val="fr-FR"/>
              </w:rPr>
              <w:t xml:space="preserve">Les investissements qui favorisent l’emploi et l’esprit d’entreprise des jeunes  </w:t>
            </w:r>
          </w:p>
        </w:tc>
      </w:tr>
      <w:tr w:rsidR="00E60DDF" w:rsidRPr="006A13E1" w14:paraId="4DB511E6" w14:textId="77777777" w:rsidTr="00214047">
        <w:trPr>
          <w:trHeight w:val="468"/>
        </w:trPr>
        <w:tc>
          <w:tcPr>
            <w:tcW w:w="3851" w:type="dxa"/>
            <w:tcBorders>
              <w:top w:val="nil"/>
              <w:left w:val="single" w:sz="4" w:space="0" w:color="000000"/>
              <w:bottom w:val="single" w:sz="4" w:space="0" w:color="000000"/>
              <w:right w:val="single" w:sz="4" w:space="0" w:color="000000"/>
            </w:tcBorders>
          </w:tcPr>
          <w:p w14:paraId="7688EB85" w14:textId="77777777" w:rsidR="00E60DDF" w:rsidRPr="009B64AA" w:rsidRDefault="00E60DDF" w:rsidP="004B3B10">
            <w:pPr>
              <w:spacing w:after="0" w:line="240" w:lineRule="auto"/>
              <w:ind w:left="0" w:right="0" w:firstLine="0"/>
              <w:jc w:val="left"/>
              <w:rPr>
                <w:lang w:val="fr-FR"/>
              </w:rPr>
            </w:pPr>
          </w:p>
        </w:tc>
        <w:tc>
          <w:tcPr>
            <w:tcW w:w="1547" w:type="dxa"/>
            <w:tcBorders>
              <w:top w:val="nil"/>
              <w:left w:val="single" w:sz="4" w:space="0" w:color="000000"/>
              <w:bottom w:val="single" w:sz="4" w:space="0" w:color="000000"/>
              <w:right w:val="nil"/>
            </w:tcBorders>
          </w:tcPr>
          <w:p w14:paraId="7DC03191" w14:textId="77777777" w:rsidR="00E60DDF" w:rsidRPr="00214047" w:rsidRDefault="00FA261C" w:rsidP="004B3B10">
            <w:pPr>
              <w:spacing w:after="0" w:line="240" w:lineRule="auto"/>
              <w:ind w:left="72" w:right="0" w:firstLine="0"/>
              <w:jc w:val="left"/>
            </w:pPr>
            <w:r w:rsidRPr="00214047">
              <w:rPr>
                <w:rFonts w:eastAsia="Segoe UI Symbol"/>
                <w:sz w:val="20"/>
              </w:rPr>
              <w:t>•</w:t>
            </w:r>
            <w:r w:rsidRPr="00214047">
              <w:rPr>
                <w:rFonts w:eastAsia="Arial"/>
                <w:sz w:val="20"/>
              </w:rPr>
              <w:t xml:space="preserve"> </w:t>
            </w:r>
          </w:p>
        </w:tc>
        <w:tc>
          <w:tcPr>
            <w:tcW w:w="3784" w:type="dxa"/>
            <w:tcBorders>
              <w:top w:val="nil"/>
              <w:left w:val="nil"/>
              <w:bottom w:val="single" w:sz="4" w:space="0" w:color="000000"/>
              <w:right w:val="single" w:sz="4" w:space="0" w:color="000000"/>
            </w:tcBorders>
          </w:tcPr>
          <w:p w14:paraId="513A8960" w14:textId="77777777" w:rsidR="00E60DDF" w:rsidRPr="009B64AA" w:rsidRDefault="00FA261C" w:rsidP="004B3B10">
            <w:pPr>
              <w:spacing w:after="0" w:line="240" w:lineRule="auto"/>
              <w:ind w:left="0" w:right="0" w:firstLine="0"/>
              <w:jc w:val="left"/>
              <w:rPr>
                <w:lang w:val="fr-FR"/>
              </w:rPr>
            </w:pPr>
            <w:r w:rsidRPr="009B64AA">
              <w:rPr>
                <w:sz w:val="20"/>
                <w:lang w:val="fr-FR"/>
              </w:rPr>
              <w:t xml:space="preserve">Les investissements qui soutiennent les entreprises dirigées par des femmes  </w:t>
            </w:r>
          </w:p>
        </w:tc>
      </w:tr>
      <w:tr w:rsidR="00214047" w:rsidRPr="00214047" w14:paraId="7827B4BD" w14:textId="77777777" w:rsidTr="00214047">
        <w:trPr>
          <w:trHeight w:val="262"/>
        </w:trPr>
        <w:tc>
          <w:tcPr>
            <w:tcW w:w="3851" w:type="dxa"/>
            <w:tcBorders>
              <w:top w:val="single" w:sz="4" w:space="0" w:color="000000"/>
              <w:left w:val="single" w:sz="4" w:space="0" w:color="000000"/>
              <w:bottom w:val="nil"/>
              <w:right w:val="single" w:sz="4" w:space="0" w:color="000000"/>
            </w:tcBorders>
            <w:vAlign w:val="center"/>
          </w:tcPr>
          <w:p w14:paraId="7DF6806D" w14:textId="14532325" w:rsidR="00214047" w:rsidRPr="009B64AA" w:rsidRDefault="00214047" w:rsidP="00214047">
            <w:pPr>
              <w:spacing w:after="0" w:line="240" w:lineRule="auto"/>
              <w:ind w:left="72" w:right="0" w:firstLine="0"/>
              <w:jc w:val="left"/>
              <w:rPr>
                <w:sz w:val="20"/>
                <w:lang w:val="fr-FR"/>
              </w:rPr>
            </w:pPr>
            <w:r w:rsidRPr="009B64AA">
              <w:rPr>
                <w:sz w:val="20"/>
                <w:lang w:val="fr-FR"/>
              </w:rPr>
              <w:t>Autres chaines de valeur agricoles</w:t>
            </w:r>
          </w:p>
        </w:tc>
        <w:tc>
          <w:tcPr>
            <w:tcW w:w="1547" w:type="dxa"/>
            <w:tcBorders>
              <w:top w:val="single" w:sz="4" w:space="0" w:color="000000"/>
              <w:left w:val="single" w:sz="4" w:space="0" w:color="000000"/>
              <w:bottom w:val="nil"/>
              <w:right w:val="nil"/>
            </w:tcBorders>
          </w:tcPr>
          <w:p w14:paraId="54780773" w14:textId="77777777" w:rsidR="00214047" w:rsidRPr="00214047" w:rsidRDefault="00214047" w:rsidP="00214047">
            <w:pPr>
              <w:pStyle w:val="Paragraphedeliste"/>
              <w:numPr>
                <w:ilvl w:val="0"/>
                <w:numId w:val="6"/>
              </w:numPr>
              <w:pBdr>
                <w:top w:val="nil"/>
                <w:left w:val="nil"/>
                <w:bottom w:val="nil"/>
                <w:right w:val="nil"/>
                <w:between w:val="nil"/>
              </w:pBdr>
              <w:spacing w:after="0" w:line="240" w:lineRule="auto"/>
              <w:rPr>
                <w:rFonts w:ascii="Times New Roman" w:hAnsi="Times New Roman"/>
                <w:sz w:val="20"/>
                <w:lang w:val="es-ES"/>
              </w:rPr>
            </w:pPr>
            <w:r w:rsidRPr="00214047">
              <w:rPr>
                <w:rFonts w:ascii="Times New Roman" w:hAnsi="Times New Roman"/>
                <w:sz w:val="20"/>
                <w:lang w:val="es-ES"/>
              </w:rPr>
              <w:t>Mil</w:t>
            </w:r>
          </w:p>
          <w:p w14:paraId="1BC2ABC9" w14:textId="77777777" w:rsidR="00214047" w:rsidRPr="00214047" w:rsidRDefault="00214047" w:rsidP="00214047">
            <w:pPr>
              <w:pStyle w:val="Paragraphedeliste"/>
              <w:numPr>
                <w:ilvl w:val="0"/>
                <w:numId w:val="6"/>
              </w:numPr>
              <w:pBdr>
                <w:top w:val="nil"/>
                <w:left w:val="nil"/>
                <w:bottom w:val="nil"/>
                <w:right w:val="nil"/>
                <w:between w:val="nil"/>
              </w:pBdr>
              <w:spacing w:after="0" w:line="240" w:lineRule="auto"/>
              <w:rPr>
                <w:rFonts w:ascii="Times New Roman" w:hAnsi="Times New Roman"/>
                <w:sz w:val="20"/>
                <w:lang w:val="es-ES"/>
              </w:rPr>
            </w:pPr>
            <w:proofErr w:type="spellStart"/>
            <w:r w:rsidRPr="00214047">
              <w:rPr>
                <w:rFonts w:ascii="Times New Roman" w:hAnsi="Times New Roman"/>
                <w:sz w:val="20"/>
                <w:lang w:val="es-ES"/>
              </w:rPr>
              <w:t>Sorgho</w:t>
            </w:r>
            <w:proofErr w:type="spellEnd"/>
          </w:p>
          <w:p w14:paraId="1644EBCE" w14:textId="77777777" w:rsidR="00214047" w:rsidRPr="00214047" w:rsidRDefault="00214047" w:rsidP="00214047">
            <w:pPr>
              <w:pStyle w:val="Paragraphedeliste"/>
              <w:numPr>
                <w:ilvl w:val="0"/>
                <w:numId w:val="6"/>
              </w:numPr>
              <w:pBdr>
                <w:top w:val="nil"/>
                <w:left w:val="nil"/>
                <w:bottom w:val="nil"/>
                <w:right w:val="nil"/>
                <w:between w:val="nil"/>
              </w:pBdr>
              <w:spacing w:after="0" w:line="240" w:lineRule="auto"/>
              <w:rPr>
                <w:rFonts w:ascii="Times New Roman" w:hAnsi="Times New Roman"/>
                <w:sz w:val="20"/>
                <w:lang w:val="es-ES"/>
              </w:rPr>
            </w:pPr>
            <w:proofErr w:type="spellStart"/>
            <w:r w:rsidRPr="00214047">
              <w:rPr>
                <w:rFonts w:ascii="Times New Roman" w:hAnsi="Times New Roman"/>
                <w:sz w:val="20"/>
                <w:lang w:val="es-ES"/>
              </w:rPr>
              <w:t>Manioc</w:t>
            </w:r>
            <w:proofErr w:type="spellEnd"/>
          </w:p>
          <w:p w14:paraId="6D16F0A3" w14:textId="77777777" w:rsidR="00214047" w:rsidRPr="00214047" w:rsidRDefault="00214047" w:rsidP="00214047">
            <w:pPr>
              <w:pStyle w:val="Paragraphedeliste"/>
              <w:numPr>
                <w:ilvl w:val="0"/>
                <w:numId w:val="6"/>
              </w:numPr>
              <w:pBdr>
                <w:top w:val="nil"/>
                <w:left w:val="nil"/>
                <w:bottom w:val="nil"/>
                <w:right w:val="nil"/>
                <w:between w:val="nil"/>
              </w:pBdr>
              <w:spacing w:after="0" w:line="240" w:lineRule="auto"/>
              <w:rPr>
                <w:rFonts w:ascii="Times New Roman" w:hAnsi="Times New Roman"/>
                <w:sz w:val="20"/>
                <w:lang w:val="es-ES"/>
              </w:rPr>
            </w:pPr>
            <w:proofErr w:type="spellStart"/>
            <w:r w:rsidRPr="00214047">
              <w:rPr>
                <w:rFonts w:ascii="Times New Roman" w:hAnsi="Times New Roman"/>
                <w:sz w:val="20"/>
                <w:lang w:val="es-ES"/>
              </w:rPr>
              <w:t>Haricot</w:t>
            </w:r>
            <w:proofErr w:type="spellEnd"/>
          </w:p>
          <w:p w14:paraId="241A7CE6" w14:textId="77777777" w:rsidR="00214047" w:rsidRPr="00214047" w:rsidRDefault="00214047" w:rsidP="00214047">
            <w:pPr>
              <w:pStyle w:val="Paragraphedeliste"/>
              <w:numPr>
                <w:ilvl w:val="0"/>
                <w:numId w:val="6"/>
              </w:numPr>
              <w:pBdr>
                <w:top w:val="nil"/>
                <w:left w:val="nil"/>
                <w:bottom w:val="nil"/>
                <w:right w:val="nil"/>
                <w:between w:val="nil"/>
              </w:pBdr>
              <w:spacing w:after="0" w:line="240" w:lineRule="auto"/>
              <w:rPr>
                <w:rFonts w:ascii="Times New Roman" w:hAnsi="Times New Roman"/>
                <w:sz w:val="20"/>
                <w:lang w:val="es-ES"/>
              </w:rPr>
            </w:pPr>
            <w:proofErr w:type="spellStart"/>
            <w:r w:rsidRPr="00214047">
              <w:rPr>
                <w:rFonts w:ascii="Times New Roman" w:hAnsi="Times New Roman"/>
                <w:sz w:val="20"/>
                <w:lang w:val="es-ES"/>
              </w:rPr>
              <w:t>Sésame</w:t>
            </w:r>
            <w:proofErr w:type="spellEnd"/>
          </w:p>
          <w:p w14:paraId="27365BBF" w14:textId="77777777" w:rsidR="00214047" w:rsidRPr="00214047" w:rsidRDefault="00214047" w:rsidP="00214047">
            <w:pPr>
              <w:pStyle w:val="Paragraphedeliste"/>
              <w:numPr>
                <w:ilvl w:val="0"/>
                <w:numId w:val="6"/>
              </w:numPr>
              <w:pBdr>
                <w:top w:val="nil"/>
                <w:left w:val="nil"/>
                <w:bottom w:val="nil"/>
                <w:right w:val="nil"/>
                <w:between w:val="nil"/>
              </w:pBdr>
              <w:spacing w:after="0" w:line="240" w:lineRule="auto"/>
              <w:rPr>
                <w:rFonts w:ascii="Times New Roman" w:hAnsi="Times New Roman"/>
                <w:sz w:val="20"/>
                <w:lang w:val="es-ES"/>
              </w:rPr>
            </w:pPr>
            <w:proofErr w:type="spellStart"/>
            <w:r w:rsidRPr="00214047">
              <w:rPr>
                <w:rFonts w:ascii="Times New Roman" w:hAnsi="Times New Roman"/>
                <w:sz w:val="20"/>
                <w:lang w:val="es-ES"/>
              </w:rPr>
              <w:t>Arachide</w:t>
            </w:r>
            <w:proofErr w:type="spellEnd"/>
          </w:p>
          <w:p w14:paraId="74A9E190" w14:textId="6B6A8035" w:rsidR="00214047" w:rsidRPr="00214047" w:rsidRDefault="00214047" w:rsidP="00214047">
            <w:pPr>
              <w:pStyle w:val="Paragraphedeliste"/>
              <w:numPr>
                <w:ilvl w:val="0"/>
                <w:numId w:val="6"/>
              </w:numPr>
              <w:pBdr>
                <w:top w:val="nil"/>
                <w:left w:val="nil"/>
                <w:bottom w:val="nil"/>
                <w:right w:val="nil"/>
                <w:between w:val="nil"/>
              </w:pBdr>
              <w:spacing w:after="0" w:line="240" w:lineRule="auto"/>
              <w:rPr>
                <w:rFonts w:ascii="Times New Roman" w:hAnsi="Times New Roman"/>
                <w:sz w:val="20"/>
                <w:lang w:val="es-ES"/>
              </w:rPr>
            </w:pPr>
            <w:proofErr w:type="spellStart"/>
            <w:r w:rsidRPr="00214047">
              <w:rPr>
                <w:rFonts w:ascii="Times New Roman" w:hAnsi="Times New Roman"/>
                <w:sz w:val="20"/>
                <w:lang w:val="es-ES"/>
              </w:rPr>
              <w:t>Pêche</w:t>
            </w:r>
            <w:proofErr w:type="spellEnd"/>
          </w:p>
        </w:tc>
        <w:tc>
          <w:tcPr>
            <w:tcW w:w="3784" w:type="dxa"/>
            <w:tcBorders>
              <w:top w:val="single" w:sz="4" w:space="0" w:color="000000"/>
              <w:left w:val="nil"/>
              <w:bottom w:val="nil"/>
              <w:right w:val="single" w:sz="4" w:space="0" w:color="000000"/>
            </w:tcBorders>
          </w:tcPr>
          <w:p w14:paraId="6FC55894" w14:textId="77777777" w:rsidR="00214047" w:rsidRPr="00214047" w:rsidRDefault="00214047" w:rsidP="00214047">
            <w:pPr>
              <w:pStyle w:val="Paragraphedeliste"/>
              <w:numPr>
                <w:ilvl w:val="0"/>
                <w:numId w:val="6"/>
              </w:numPr>
              <w:pBdr>
                <w:top w:val="nil"/>
                <w:left w:val="nil"/>
                <w:bottom w:val="nil"/>
                <w:right w:val="nil"/>
                <w:between w:val="nil"/>
              </w:pBdr>
              <w:spacing w:after="0" w:line="240" w:lineRule="auto"/>
              <w:rPr>
                <w:rFonts w:ascii="Times New Roman" w:hAnsi="Times New Roman"/>
                <w:sz w:val="20"/>
                <w:lang w:val="es-ES"/>
              </w:rPr>
            </w:pPr>
            <w:proofErr w:type="spellStart"/>
            <w:r w:rsidRPr="00214047">
              <w:rPr>
                <w:rFonts w:ascii="Times New Roman" w:hAnsi="Times New Roman"/>
                <w:sz w:val="20"/>
                <w:lang w:val="es-ES"/>
              </w:rPr>
              <w:t>Bétail</w:t>
            </w:r>
            <w:proofErr w:type="spellEnd"/>
          </w:p>
          <w:p w14:paraId="00E41231" w14:textId="1AA84D9D" w:rsidR="00214047" w:rsidRPr="00214047" w:rsidRDefault="00214047" w:rsidP="00214047">
            <w:pPr>
              <w:pStyle w:val="Paragraphedeliste"/>
              <w:numPr>
                <w:ilvl w:val="0"/>
                <w:numId w:val="6"/>
              </w:numPr>
              <w:pBdr>
                <w:top w:val="nil"/>
                <w:left w:val="nil"/>
                <w:bottom w:val="nil"/>
                <w:right w:val="nil"/>
                <w:between w:val="nil"/>
              </w:pBdr>
              <w:spacing w:after="0" w:line="240" w:lineRule="auto"/>
              <w:rPr>
                <w:rFonts w:ascii="Times New Roman" w:hAnsi="Times New Roman"/>
                <w:sz w:val="20"/>
                <w:lang w:val="es-ES"/>
              </w:rPr>
            </w:pPr>
            <w:r w:rsidRPr="00214047">
              <w:rPr>
                <w:rFonts w:ascii="Times New Roman" w:hAnsi="Times New Roman"/>
                <w:sz w:val="20"/>
                <w:lang w:val="es-ES"/>
              </w:rPr>
              <w:t xml:space="preserve">La </w:t>
            </w:r>
            <w:proofErr w:type="spellStart"/>
            <w:r w:rsidRPr="00214047">
              <w:rPr>
                <w:rFonts w:ascii="Times New Roman" w:hAnsi="Times New Roman"/>
                <w:sz w:val="20"/>
                <w:lang w:val="es-ES"/>
              </w:rPr>
              <w:t>transformation</w:t>
            </w:r>
            <w:proofErr w:type="spellEnd"/>
            <w:r w:rsidRPr="00214047">
              <w:rPr>
                <w:rFonts w:ascii="Times New Roman" w:hAnsi="Times New Roman"/>
                <w:sz w:val="20"/>
                <w:lang w:val="es-ES"/>
              </w:rPr>
              <w:t xml:space="preserve"> </w:t>
            </w:r>
            <w:proofErr w:type="spellStart"/>
            <w:r w:rsidRPr="00214047">
              <w:rPr>
                <w:rFonts w:ascii="Times New Roman" w:hAnsi="Times New Roman"/>
                <w:sz w:val="20"/>
                <w:lang w:val="es-ES"/>
              </w:rPr>
              <w:t>laitière</w:t>
            </w:r>
            <w:proofErr w:type="spellEnd"/>
          </w:p>
          <w:p w14:paraId="489A8EFB" w14:textId="77777777" w:rsidR="00214047" w:rsidRPr="00214047" w:rsidRDefault="00214047" w:rsidP="00214047">
            <w:pPr>
              <w:pStyle w:val="Paragraphedeliste"/>
              <w:numPr>
                <w:ilvl w:val="0"/>
                <w:numId w:val="6"/>
              </w:numPr>
              <w:pBdr>
                <w:top w:val="nil"/>
                <w:left w:val="nil"/>
                <w:bottom w:val="nil"/>
                <w:right w:val="nil"/>
                <w:between w:val="nil"/>
              </w:pBdr>
              <w:spacing w:after="0" w:line="240" w:lineRule="auto"/>
              <w:rPr>
                <w:rFonts w:ascii="Times New Roman" w:hAnsi="Times New Roman"/>
                <w:sz w:val="20"/>
                <w:lang w:val="es-ES"/>
              </w:rPr>
            </w:pPr>
            <w:proofErr w:type="spellStart"/>
            <w:r w:rsidRPr="00214047">
              <w:rPr>
                <w:rFonts w:ascii="Times New Roman" w:hAnsi="Times New Roman"/>
                <w:sz w:val="20"/>
                <w:lang w:val="es-ES"/>
              </w:rPr>
              <w:t>Oignons</w:t>
            </w:r>
            <w:proofErr w:type="spellEnd"/>
          </w:p>
          <w:p w14:paraId="6C6C2154" w14:textId="77777777" w:rsidR="00214047" w:rsidRPr="00214047" w:rsidRDefault="00214047" w:rsidP="00214047">
            <w:pPr>
              <w:pStyle w:val="Paragraphedeliste"/>
              <w:numPr>
                <w:ilvl w:val="0"/>
                <w:numId w:val="6"/>
              </w:numPr>
              <w:pBdr>
                <w:top w:val="nil"/>
                <w:left w:val="nil"/>
                <w:bottom w:val="nil"/>
                <w:right w:val="nil"/>
                <w:between w:val="nil"/>
              </w:pBdr>
              <w:spacing w:after="0" w:line="240" w:lineRule="auto"/>
              <w:rPr>
                <w:rFonts w:ascii="Times New Roman" w:hAnsi="Times New Roman"/>
                <w:sz w:val="20"/>
                <w:lang w:val="es-ES"/>
              </w:rPr>
            </w:pPr>
            <w:proofErr w:type="spellStart"/>
            <w:r w:rsidRPr="00214047">
              <w:rPr>
                <w:rFonts w:ascii="Times New Roman" w:hAnsi="Times New Roman"/>
                <w:sz w:val="20"/>
                <w:lang w:val="es-ES"/>
              </w:rPr>
              <w:t>Pisciculture</w:t>
            </w:r>
            <w:proofErr w:type="spellEnd"/>
          </w:p>
          <w:p w14:paraId="0B477946" w14:textId="77777777" w:rsidR="00214047" w:rsidRPr="00214047" w:rsidRDefault="00214047" w:rsidP="00214047">
            <w:pPr>
              <w:pStyle w:val="Paragraphedeliste"/>
              <w:numPr>
                <w:ilvl w:val="0"/>
                <w:numId w:val="6"/>
              </w:numPr>
              <w:pBdr>
                <w:top w:val="nil"/>
                <w:left w:val="nil"/>
                <w:bottom w:val="nil"/>
                <w:right w:val="nil"/>
                <w:between w:val="nil"/>
              </w:pBdr>
              <w:spacing w:after="0" w:line="240" w:lineRule="auto"/>
              <w:rPr>
                <w:rFonts w:ascii="Times New Roman" w:hAnsi="Times New Roman"/>
                <w:sz w:val="20"/>
                <w:lang w:val="es-ES"/>
              </w:rPr>
            </w:pPr>
            <w:proofErr w:type="spellStart"/>
            <w:r w:rsidRPr="00214047">
              <w:rPr>
                <w:rFonts w:ascii="Times New Roman" w:hAnsi="Times New Roman"/>
                <w:sz w:val="20"/>
                <w:lang w:val="es-ES"/>
              </w:rPr>
              <w:t>Riz</w:t>
            </w:r>
            <w:proofErr w:type="spellEnd"/>
          </w:p>
          <w:p w14:paraId="343F36D7" w14:textId="50041951" w:rsidR="00214047" w:rsidRPr="00214047" w:rsidRDefault="00214047" w:rsidP="00214047">
            <w:pPr>
              <w:pStyle w:val="Paragraphedeliste"/>
              <w:numPr>
                <w:ilvl w:val="0"/>
                <w:numId w:val="6"/>
              </w:numPr>
              <w:pBdr>
                <w:top w:val="nil"/>
                <w:left w:val="nil"/>
                <w:bottom w:val="nil"/>
                <w:right w:val="nil"/>
                <w:between w:val="nil"/>
              </w:pBdr>
              <w:spacing w:after="0" w:line="240" w:lineRule="auto"/>
              <w:rPr>
                <w:rFonts w:ascii="Times New Roman" w:hAnsi="Times New Roman"/>
                <w:sz w:val="20"/>
                <w:lang w:val="es-ES"/>
              </w:rPr>
            </w:pPr>
            <w:proofErr w:type="spellStart"/>
            <w:r w:rsidRPr="00214047">
              <w:rPr>
                <w:rFonts w:ascii="Times New Roman" w:hAnsi="Times New Roman"/>
                <w:sz w:val="20"/>
                <w:lang w:val="es-ES"/>
              </w:rPr>
              <w:t>Souchet</w:t>
            </w:r>
            <w:proofErr w:type="spellEnd"/>
          </w:p>
        </w:tc>
      </w:tr>
      <w:tr w:rsidR="00214047" w:rsidRPr="00214047" w14:paraId="552321B2" w14:textId="77777777" w:rsidTr="00214047">
        <w:trPr>
          <w:trHeight w:val="237"/>
        </w:trPr>
        <w:tc>
          <w:tcPr>
            <w:tcW w:w="3851" w:type="dxa"/>
            <w:tcBorders>
              <w:top w:val="nil"/>
              <w:left w:val="single" w:sz="4" w:space="0" w:color="000000"/>
              <w:bottom w:val="single" w:sz="4" w:space="0" w:color="000000"/>
              <w:right w:val="single" w:sz="4" w:space="0" w:color="000000"/>
            </w:tcBorders>
          </w:tcPr>
          <w:p w14:paraId="06EEC994" w14:textId="77777777" w:rsidR="00214047" w:rsidRPr="00214047" w:rsidRDefault="00214047" w:rsidP="00214047">
            <w:pPr>
              <w:spacing w:after="0" w:line="240" w:lineRule="auto"/>
              <w:ind w:left="0" w:right="0" w:firstLine="0"/>
              <w:jc w:val="left"/>
            </w:pPr>
          </w:p>
        </w:tc>
        <w:tc>
          <w:tcPr>
            <w:tcW w:w="1547" w:type="dxa"/>
            <w:tcBorders>
              <w:top w:val="nil"/>
              <w:left w:val="single" w:sz="4" w:space="0" w:color="000000"/>
              <w:bottom w:val="single" w:sz="4" w:space="0" w:color="000000"/>
              <w:right w:val="nil"/>
            </w:tcBorders>
          </w:tcPr>
          <w:p w14:paraId="11B7E785" w14:textId="4B74501D" w:rsidR="00214047" w:rsidRPr="00214047" w:rsidRDefault="00214047" w:rsidP="00214047">
            <w:pPr>
              <w:spacing w:after="0" w:line="240" w:lineRule="auto"/>
              <w:ind w:left="0" w:right="0" w:firstLine="0"/>
              <w:jc w:val="left"/>
            </w:pPr>
          </w:p>
        </w:tc>
        <w:tc>
          <w:tcPr>
            <w:tcW w:w="3784" w:type="dxa"/>
            <w:tcBorders>
              <w:top w:val="nil"/>
              <w:left w:val="nil"/>
              <w:bottom w:val="single" w:sz="4" w:space="0" w:color="000000"/>
              <w:right w:val="single" w:sz="4" w:space="0" w:color="000000"/>
            </w:tcBorders>
          </w:tcPr>
          <w:p w14:paraId="573987FF" w14:textId="70308992" w:rsidR="00214047" w:rsidRPr="00214047" w:rsidRDefault="00214047" w:rsidP="00214047">
            <w:pPr>
              <w:spacing w:after="0" w:line="240" w:lineRule="auto"/>
              <w:ind w:left="0" w:right="0" w:firstLine="0"/>
              <w:jc w:val="left"/>
            </w:pPr>
          </w:p>
        </w:tc>
      </w:tr>
    </w:tbl>
    <w:p w14:paraId="4E420CE4" w14:textId="77777777" w:rsidR="00746C79" w:rsidRPr="00214047" w:rsidRDefault="00746C79">
      <w:pPr>
        <w:pStyle w:val="Titre1"/>
        <w:ind w:left="-5"/>
      </w:pPr>
    </w:p>
    <w:p w14:paraId="3FD07E42" w14:textId="467D4161" w:rsidR="00E60DDF" w:rsidRPr="00214047" w:rsidRDefault="00FA261C">
      <w:pPr>
        <w:pStyle w:val="Titre1"/>
        <w:ind w:left="-5"/>
      </w:pPr>
      <w:r w:rsidRPr="00214047">
        <w:t xml:space="preserve">PROFIL DES </w:t>
      </w:r>
      <w:r w:rsidRPr="00214047">
        <w:t>SOUMISSIONNAIRES</w:t>
      </w:r>
      <w:r w:rsidRPr="00214047">
        <w:rPr>
          <w:u w:val="none"/>
        </w:rPr>
        <w:t xml:space="preserve"> </w:t>
      </w:r>
      <w:r w:rsidRPr="00214047">
        <w:rPr>
          <w:rFonts w:eastAsia="Calibri"/>
          <w:b w:val="0"/>
          <w:sz w:val="22"/>
          <w:u w:val="none"/>
        </w:rPr>
        <w:t xml:space="preserve"> </w:t>
      </w:r>
    </w:p>
    <w:p w14:paraId="3C888697" w14:textId="77777777" w:rsidR="00E60DDF" w:rsidRPr="009B64AA" w:rsidRDefault="00FA261C">
      <w:pPr>
        <w:ind w:right="0"/>
        <w:rPr>
          <w:lang w:val="fr-FR"/>
        </w:rPr>
      </w:pPr>
      <w:r w:rsidRPr="009B64AA">
        <w:rPr>
          <w:lang w:val="fr-FR"/>
        </w:rPr>
        <w:t xml:space="preserve">Les facilitateurs financiers qui souhaitent répondre à cet appel à propositions doivent satisfaire aux critères d'éligibilité minimums suivants et fournir les documents justificatifs correspondants : </w:t>
      </w:r>
    </w:p>
    <w:p w14:paraId="5CA015D0" w14:textId="77777777" w:rsidR="00E60DDF" w:rsidRPr="009B64AA" w:rsidRDefault="00FA261C">
      <w:pPr>
        <w:numPr>
          <w:ilvl w:val="0"/>
          <w:numId w:val="3"/>
        </w:numPr>
        <w:ind w:right="0" w:hanging="360"/>
        <w:rPr>
          <w:lang w:val="fr-FR"/>
        </w:rPr>
      </w:pPr>
      <w:r w:rsidRPr="009B64AA">
        <w:rPr>
          <w:lang w:val="fr-FR"/>
        </w:rPr>
        <w:t>Être une entité légale régulièrement</w:t>
      </w:r>
      <w:r w:rsidRPr="009B64AA">
        <w:rPr>
          <w:lang w:val="fr-FR"/>
        </w:rPr>
        <w:t xml:space="preserve"> enregistrée au Niger et fournir une copie de l'agrément, du certificat ou de la convention d'association (documents d'enregistrement requis) </w:t>
      </w:r>
    </w:p>
    <w:p w14:paraId="0471A6EE" w14:textId="77777777" w:rsidR="00E60DDF" w:rsidRPr="009B64AA" w:rsidRDefault="00FA261C">
      <w:pPr>
        <w:numPr>
          <w:ilvl w:val="0"/>
          <w:numId w:val="3"/>
        </w:numPr>
        <w:spacing w:after="4" w:line="244" w:lineRule="auto"/>
        <w:ind w:right="0" w:hanging="360"/>
        <w:rPr>
          <w:lang w:val="fr-FR"/>
        </w:rPr>
      </w:pPr>
      <w:r w:rsidRPr="009B64AA">
        <w:rPr>
          <w:lang w:val="fr-FR"/>
        </w:rPr>
        <w:t>Avoir une expérience avérée dans la facilitation d'au moins trois accords de financement d'au moins 50 000 USD ch</w:t>
      </w:r>
      <w:r w:rsidRPr="009B64AA">
        <w:rPr>
          <w:lang w:val="fr-FR"/>
        </w:rPr>
        <w:t xml:space="preserve">acun (ou son équivalent en francs CFA) au cours des trois dernières années  </w:t>
      </w:r>
    </w:p>
    <w:p w14:paraId="171DAE30" w14:textId="77777777" w:rsidR="00E60DDF" w:rsidRPr="009B64AA" w:rsidRDefault="00FA261C">
      <w:pPr>
        <w:numPr>
          <w:ilvl w:val="0"/>
          <w:numId w:val="3"/>
        </w:numPr>
        <w:ind w:right="0" w:hanging="360"/>
        <w:rPr>
          <w:lang w:val="fr-FR"/>
        </w:rPr>
      </w:pPr>
      <w:r w:rsidRPr="009B64AA">
        <w:rPr>
          <w:lang w:val="fr-FR"/>
        </w:rPr>
        <w:t xml:space="preserve">Être en activité depuis au moins deux ans </w:t>
      </w:r>
    </w:p>
    <w:p w14:paraId="68B023FA" w14:textId="77777777" w:rsidR="00E60DDF" w:rsidRPr="009B64AA" w:rsidRDefault="00FA261C">
      <w:pPr>
        <w:numPr>
          <w:ilvl w:val="0"/>
          <w:numId w:val="3"/>
        </w:numPr>
        <w:ind w:right="0" w:hanging="360"/>
        <w:rPr>
          <w:lang w:val="fr-FR"/>
        </w:rPr>
      </w:pPr>
      <w:r w:rsidRPr="009B64AA">
        <w:rPr>
          <w:lang w:val="fr-FR"/>
        </w:rPr>
        <w:t xml:space="preserve">Ne pas être employé par une entité gouvernementale  </w:t>
      </w:r>
    </w:p>
    <w:p w14:paraId="48612508" w14:textId="77777777" w:rsidR="00E60DDF" w:rsidRPr="009B64AA" w:rsidRDefault="00FA261C">
      <w:pPr>
        <w:numPr>
          <w:ilvl w:val="0"/>
          <w:numId w:val="3"/>
        </w:numPr>
        <w:ind w:right="0" w:hanging="360"/>
        <w:rPr>
          <w:lang w:val="fr-FR"/>
        </w:rPr>
      </w:pPr>
      <w:r w:rsidRPr="009B64AA">
        <w:rPr>
          <w:lang w:val="fr-FR"/>
        </w:rPr>
        <w:t xml:space="preserve">Être ressortissant d'un pays qui n'est pas considéré comme une source interdite ou </w:t>
      </w:r>
      <w:r w:rsidRPr="009B64AA">
        <w:rPr>
          <w:lang w:val="fr-FR"/>
        </w:rPr>
        <w:t xml:space="preserve">empêché de faire des affaires avec les États-Unis  </w:t>
      </w:r>
    </w:p>
    <w:p w14:paraId="51D67D5F" w14:textId="77777777" w:rsidR="00E60DDF" w:rsidRPr="009B64AA" w:rsidRDefault="00FA261C">
      <w:pPr>
        <w:numPr>
          <w:ilvl w:val="0"/>
          <w:numId w:val="3"/>
        </w:numPr>
        <w:ind w:right="0" w:hanging="360"/>
        <w:rPr>
          <w:lang w:val="fr-FR"/>
        </w:rPr>
      </w:pPr>
      <w:r w:rsidRPr="009B64AA">
        <w:rPr>
          <w:lang w:val="fr-FR"/>
        </w:rPr>
        <w:t xml:space="preserve">Ne pas être radié, suspendu, exclu ou autrement inéligible à recevoir un financement fédéral américain.  </w:t>
      </w:r>
    </w:p>
    <w:p w14:paraId="2C947AB5" w14:textId="77777777" w:rsidR="00E60DDF" w:rsidRPr="009B64AA" w:rsidRDefault="00FA261C">
      <w:pPr>
        <w:spacing w:after="0" w:line="259" w:lineRule="auto"/>
        <w:ind w:left="360" w:right="0" w:firstLine="0"/>
        <w:jc w:val="left"/>
        <w:rPr>
          <w:lang w:val="fr-FR"/>
        </w:rPr>
      </w:pPr>
      <w:r w:rsidRPr="009B64AA">
        <w:rPr>
          <w:lang w:val="fr-FR"/>
        </w:rPr>
        <w:t xml:space="preserve"> </w:t>
      </w:r>
    </w:p>
    <w:p w14:paraId="57343962" w14:textId="77777777" w:rsidR="00E60DDF" w:rsidRPr="009B64AA" w:rsidRDefault="00FA261C">
      <w:pPr>
        <w:spacing w:after="0" w:line="259" w:lineRule="auto"/>
        <w:ind w:left="0" w:right="0" w:firstLine="0"/>
        <w:jc w:val="left"/>
        <w:rPr>
          <w:lang w:val="fr-FR"/>
        </w:rPr>
      </w:pPr>
      <w:r w:rsidRPr="009B64AA">
        <w:rPr>
          <w:b/>
          <w:sz w:val="24"/>
          <w:lang w:val="fr-FR"/>
        </w:rPr>
        <w:t xml:space="preserve"> </w:t>
      </w:r>
    </w:p>
    <w:p w14:paraId="098A5752" w14:textId="77777777" w:rsidR="00E60DDF" w:rsidRPr="00214047" w:rsidRDefault="00FA261C">
      <w:pPr>
        <w:pStyle w:val="Titre1"/>
        <w:spacing w:after="0"/>
        <w:ind w:left="-5"/>
      </w:pPr>
      <w:r w:rsidRPr="00214047">
        <w:t>INSTRUCTIONS AUX SOUMISSIONNAIRES</w:t>
      </w:r>
      <w:r w:rsidRPr="00214047">
        <w:rPr>
          <w:u w:val="none"/>
        </w:rPr>
        <w:t xml:space="preserve">  </w:t>
      </w:r>
    </w:p>
    <w:p w14:paraId="1B449BCA" w14:textId="77777777" w:rsidR="00E60DDF" w:rsidRPr="00214047" w:rsidRDefault="00FA261C">
      <w:pPr>
        <w:spacing w:after="0" w:line="259" w:lineRule="auto"/>
        <w:ind w:left="0" w:right="0" w:firstLine="0"/>
        <w:jc w:val="left"/>
      </w:pPr>
      <w:r w:rsidRPr="00214047">
        <w:rPr>
          <w:b/>
          <w:sz w:val="24"/>
        </w:rPr>
        <w:t xml:space="preserve"> </w:t>
      </w:r>
    </w:p>
    <w:p w14:paraId="3219544C" w14:textId="77777777" w:rsidR="00E60DDF" w:rsidRPr="009B64AA" w:rsidRDefault="00FA261C">
      <w:pPr>
        <w:numPr>
          <w:ilvl w:val="0"/>
          <w:numId w:val="4"/>
        </w:numPr>
        <w:ind w:right="0" w:hanging="360"/>
        <w:rPr>
          <w:lang w:val="fr-FR"/>
        </w:rPr>
      </w:pPr>
      <w:r w:rsidRPr="009B64AA">
        <w:rPr>
          <w:lang w:val="fr-FR"/>
        </w:rPr>
        <w:t xml:space="preserve">Les personnes physiques intéressées par cet appel à propositions, sont invitées </w:t>
      </w:r>
      <w:r w:rsidRPr="009B64AA">
        <w:rPr>
          <w:rFonts w:eastAsia="Calibri"/>
          <w:lang w:val="fr-FR"/>
        </w:rPr>
        <w:t xml:space="preserve"> </w:t>
      </w:r>
    </w:p>
    <w:p w14:paraId="10C3BF21" w14:textId="77777777" w:rsidR="00E60DDF" w:rsidRPr="009B64AA" w:rsidRDefault="00FA261C">
      <w:pPr>
        <w:numPr>
          <w:ilvl w:val="1"/>
          <w:numId w:val="4"/>
        </w:numPr>
        <w:ind w:right="0" w:hanging="360"/>
        <w:rPr>
          <w:lang w:val="fr-FR"/>
        </w:rPr>
      </w:pPr>
      <w:r w:rsidRPr="009B64AA">
        <w:rPr>
          <w:lang w:val="fr-FR"/>
        </w:rPr>
        <w:t>Soit à télécharger les termes de références complètes sur le site de PALLADIUM en ouvrant le lien suivant :</w:t>
      </w:r>
      <w:hyperlink r:id="rId5">
        <w:r w:rsidRPr="009B64AA">
          <w:rPr>
            <w:rFonts w:eastAsia="Arial"/>
            <w:sz w:val="20"/>
            <w:lang w:val="fr-FR"/>
          </w:rPr>
          <w:t xml:space="preserve"> </w:t>
        </w:r>
      </w:hyperlink>
      <w:hyperlink r:id="rId6">
        <w:r w:rsidRPr="009B64AA">
          <w:rPr>
            <w:color w:val="0000FF"/>
            <w:u w:val="single" w:color="0000FF"/>
            <w:lang w:val="fr-FR"/>
          </w:rPr>
          <w:t>https://catalyze</w:t>
        </w:r>
      </w:hyperlink>
      <w:hyperlink r:id="rId7">
        <w:r w:rsidRPr="009B64AA">
          <w:rPr>
            <w:color w:val="0000FF"/>
            <w:u w:val="single" w:color="0000FF"/>
            <w:lang w:val="fr-FR"/>
          </w:rPr>
          <w:t>-</w:t>
        </w:r>
      </w:hyperlink>
      <w:hyperlink r:id="rId8">
        <w:r w:rsidRPr="009B64AA">
          <w:rPr>
            <w:color w:val="0000FF"/>
            <w:u w:val="single" w:color="0000FF"/>
            <w:lang w:val="fr-FR"/>
          </w:rPr>
          <w:t>procurement.com/</w:t>
        </w:r>
        <w:proofErr w:type="gramStart"/>
        <w:r w:rsidRPr="009B64AA">
          <w:rPr>
            <w:color w:val="0000FF"/>
            <w:u w:val="single" w:color="0000FF"/>
            <w:lang w:val="fr-FR"/>
          </w:rPr>
          <w:t>?page</w:t>
        </w:r>
        <w:proofErr w:type="gramEnd"/>
        <w:r w:rsidRPr="009B64AA">
          <w:rPr>
            <w:color w:val="0000FF"/>
            <w:u w:val="single" w:color="0000FF"/>
            <w:lang w:val="fr-FR"/>
          </w:rPr>
          <w:t>_id=15</w:t>
        </w:r>
      </w:hyperlink>
      <w:hyperlink r:id="rId9">
        <w:r w:rsidRPr="009B64AA">
          <w:rPr>
            <w:rFonts w:eastAsia="Calibri"/>
            <w:lang w:val="fr-FR"/>
          </w:rPr>
          <w:t xml:space="preserve"> </w:t>
        </w:r>
      </w:hyperlink>
    </w:p>
    <w:p w14:paraId="091535FB" w14:textId="4F24D4CD" w:rsidR="00746C79" w:rsidRPr="009B64AA" w:rsidRDefault="00FA261C" w:rsidP="00746C79">
      <w:pPr>
        <w:numPr>
          <w:ilvl w:val="1"/>
          <w:numId w:val="4"/>
        </w:numPr>
        <w:spacing w:after="2" w:line="236" w:lineRule="auto"/>
        <w:ind w:right="0" w:hanging="360"/>
        <w:rPr>
          <w:lang w:val="fr-FR"/>
        </w:rPr>
      </w:pPr>
      <w:r w:rsidRPr="009B64AA">
        <w:rPr>
          <w:lang w:val="fr-FR"/>
        </w:rPr>
        <w:t xml:space="preserve">L’appel </w:t>
      </w:r>
      <w:proofErr w:type="spellStart"/>
      <w:proofErr w:type="gramStart"/>
      <w:r w:rsidRPr="009B64AA">
        <w:rPr>
          <w:lang w:val="fr-FR"/>
        </w:rPr>
        <w:t>a</w:t>
      </w:r>
      <w:proofErr w:type="spellEnd"/>
      <w:proofErr w:type="gramEnd"/>
      <w:r w:rsidRPr="009B64AA">
        <w:rPr>
          <w:lang w:val="fr-FR"/>
        </w:rPr>
        <w:t xml:space="preserve"> propositions est  accessible </w:t>
      </w:r>
      <w:proofErr w:type="spellStart"/>
      <w:r w:rsidRPr="009B64AA">
        <w:rPr>
          <w:lang w:val="fr-FR"/>
        </w:rPr>
        <w:t>a</w:t>
      </w:r>
      <w:proofErr w:type="spellEnd"/>
      <w:r w:rsidRPr="009B64AA">
        <w:rPr>
          <w:lang w:val="fr-FR"/>
        </w:rPr>
        <w:t xml:space="preserve"> partir du lien suivant : </w:t>
      </w:r>
      <w:hyperlink r:id="rId10" w:history="1">
        <w:r w:rsidR="00746C79" w:rsidRPr="009B64AA">
          <w:rPr>
            <w:rStyle w:val="Lienhypertexte"/>
            <w:lang w:val="fr-FR"/>
          </w:rPr>
          <w:t>https://catalyze-procurement.com/wp-content/uploads/2023/01/Amendment-2-CATALYZE-F4R-RFA_CATALYZE-SAHEL-2022-0041.pdf</w:t>
        </w:r>
      </w:hyperlink>
    </w:p>
    <w:p w14:paraId="75606E25" w14:textId="29E1A743" w:rsidR="00E60DDF" w:rsidRPr="009B64AA" w:rsidRDefault="00FA261C" w:rsidP="00746C79">
      <w:pPr>
        <w:numPr>
          <w:ilvl w:val="1"/>
          <w:numId w:val="4"/>
        </w:numPr>
        <w:spacing w:after="2" w:line="236" w:lineRule="auto"/>
        <w:ind w:right="0" w:hanging="360"/>
        <w:rPr>
          <w:lang w:val="fr-FR"/>
        </w:rPr>
      </w:pPr>
      <w:r w:rsidRPr="009B64AA">
        <w:rPr>
          <w:lang w:val="fr-FR"/>
        </w:rPr>
        <w:t>Soit à demander le dossier complet, par voie électronique au mail suivant :</w:t>
      </w:r>
      <w:r w:rsidRPr="009B64AA">
        <w:rPr>
          <w:rFonts w:eastAsia="Arial"/>
          <w:sz w:val="24"/>
          <w:lang w:val="fr-FR"/>
        </w:rPr>
        <w:t xml:space="preserve"> </w:t>
      </w:r>
      <w:bookmarkStart w:id="0" w:name="_GoBack"/>
      <w:r w:rsidRPr="009B64AA">
        <w:rPr>
          <w:color w:val="0000FF"/>
          <w:u w:val="single" w:color="0000FF"/>
          <w:lang w:val="fr-FR"/>
        </w:rPr>
        <w:t>Sahel.CATALYZE.Procurements@</w:t>
      </w:r>
      <w:proofErr w:type="gramStart"/>
      <w:r w:rsidRPr="009B64AA">
        <w:rPr>
          <w:color w:val="0000FF"/>
          <w:u w:val="single" w:color="0000FF"/>
          <w:lang w:val="fr-FR"/>
        </w:rPr>
        <w:t>thepalladiumgroup.com</w:t>
      </w:r>
      <w:r w:rsidRPr="009B64AA">
        <w:rPr>
          <w:u w:val="single" w:color="0000FF"/>
          <w:lang w:val="fr-FR"/>
        </w:rPr>
        <w:t>.</w:t>
      </w:r>
      <w:r w:rsidRPr="009B64AA">
        <w:rPr>
          <w:lang w:val="fr-FR"/>
        </w:rPr>
        <w:t>,</w:t>
      </w:r>
      <w:proofErr w:type="gramEnd"/>
      <w:r w:rsidRPr="009B64AA">
        <w:rPr>
          <w:lang w:val="fr-FR"/>
        </w:rPr>
        <w:t xml:space="preserve"> </w:t>
      </w:r>
      <w:bookmarkEnd w:id="0"/>
      <w:r w:rsidRPr="009B64AA">
        <w:rPr>
          <w:lang w:val="fr-FR"/>
        </w:rPr>
        <w:t>avec en ob</w:t>
      </w:r>
      <w:r w:rsidRPr="009B64AA">
        <w:rPr>
          <w:lang w:val="fr-FR"/>
        </w:rPr>
        <w:t xml:space="preserve">jet : « Sollicitation dossier complet RFA </w:t>
      </w:r>
      <w:r w:rsidRPr="009B64AA">
        <w:rPr>
          <w:color w:val="272727"/>
          <w:lang w:val="fr-FR"/>
        </w:rPr>
        <w:t>CATALYZE-Sahel-2021-</w:t>
      </w:r>
      <w:r w:rsidRPr="009B64AA">
        <w:rPr>
          <w:lang w:val="fr-FR"/>
        </w:rPr>
        <w:t xml:space="preserve">0041-NIGER » </w:t>
      </w:r>
    </w:p>
    <w:p w14:paraId="0F6E6660" w14:textId="77777777" w:rsidR="00E60DDF" w:rsidRPr="009B64AA" w:rsidRDefault="00FA261C">
      <w:pPr>
        <w:spacing w:after="0" w:line="259" w:lineRule="auto"/>
        <w:ind w:left="720" w:right="0" w:firstLine="0"/>
        <w:jc w:val="left"/>
        <w:rPr>
          <w:lang w:val="fr-FR"/>
        </w:rPr>
      </w:pPr>
      <w:r w:rsidRPr="009B64AA">
        <w:rPr>
          <w:rFonts w:eastAsia="Calibri"/>
          <w:lang w:val="fr-FR"/>
        </w:rPr>
        <w:t xml:space="preserve"> </w:t>
      </w:r>
    </w:p>
    <w:p w14:paraId="195A17C4" w14:textId="77777777" w:rsidR="00E60DDF" w:rsidRPr="009B64AA" w:rsidRDefault="00FA261C">
      <w:pPr>
        <w:numPr>
          <w:ilvl w:val="0"/>
          <w:numId w:val="4"/>
        </w:numPr>
        <w:ind w:right="0" w:hanging="360"/>
        <w:rPr>
          <w:lang w:val="fr-FR"/>
        </w:rPr>
      </w:pPr>
      <w:r w:rsidRPr="009B64AA">
        <w:rPr>
          <w:lang w:val="fr-FR"/>
        </w:rPr>
        <w:t xml:space="preserve">Les demandes de renseignement et les questions doivent être adressées en permanence à l’adresse </w:t>
      </w:r>
      <w:r w:rsidRPr="009B64AA">
        <w:rPr>
          <w:u w:val="single" w:color="000000"/>
          <w:lang w:val="fr-FR"/>
        </w:rPr>
        <w:t xml:space="preserve">Sahel.CATALYZE.Procurements@thepalladiumgroup.com. </w:t>
      </w:r>
      <w:r w:rsidRPr="009B64AA">
        <w:rPr>
          <w:lang w:val="fr-FR"/>
        </w:rPr>
        <w:t xml:space="preserve"> Palladium examinera et répondr</w:t>
      </w:r>
      <w:r w:rsidRPr="009B64AA">
        <w:rPr>
          <w:lang w:val="fr-FR"/>
        </w:rPr>
        <w:t>a à toutes les demandes d’éclaircissement au cours de conférences des soumissionnaires suivant le chronogramme mentionné plus haut</w:t>
      </w:r>
      <w:r w:rsidRPr="009B64AA">
        <w:rPr>
          <w:rFonts w:eastAsia="Arial"/>
          <w:sz w:val="24"/>
          <w:lang w:val="fr-FR"/>
        </w:rPr>
        <w:t xml:space="preserve">. </w:t>
      </w:r>
      <w:r w:rsidRPr="009B64AA">
        <w:rPr>
          <w:rFonts w:eastAsia="Calibri"/>
          <w:lang w:val="fr-FR"/>
        </w:rPr>
        <w:t xml:space="preserve"> </w:t>
      </w:r>
    </w:p>
    <w:p w14:paraId="304E7818" w14:textId="77777777" w:rsidR="00E60DDF" w:rsidRPr="009B64AA" w:rsidRDefault="00FA261C">
      <w:pPr>
        <w:spacing w:after="0" w:line="259" w:lineRule="auto"/>
        <w:ind w:left="0" w:right="0" w:firstLine="0"/>
        <w:jc w:val="left"/>
        <w:rPr>
          <w:lang w:val="fr-FR"/>
        </w:rPr>
      </w:pPr>
      <w:r w:rsidRPr="009B64AA">
        <w:rPr>
          <w:rFonts w:eastAsia="Calibri"/>
          <w:lang w:val="fr-FR"/>
        </w:rPr>
        <w:t xml:space="preserve"> </w:t>
      </w:r>
    </w:p>
    <w:p w14:paraId="1491CC0C" w14:textId="79C9422B" w:rsidR="00E60DDF" w:rsidRPr="009B64AA" w:rsidRDefault="00FA261C" w:rsidP="00746C79">
      <w:pPr>
        <w:numPr>
          <w:ilvl w:val="0"/>
          <w:numId w:val="4"/>
        </w:numPr>
        <w:ind w:right="0" w:hanging="360"/>
        <w:rPr>
          <w:lang w:val="fr-FR"/>
        </w:rPr>
      </w:pPr>
      <w:r w:rsidRPr="009B64AA">
        <w:rPr>
          <w:lang w:val="fr-FR"/>
        </w:rPr>
        <w:t xml:space="preserve">Le dépôt des offres se fera uniquement par mail à l’adresse électronique suivante : </w:t>
      </w:r>
      <w:r w:rsidRPr="009B64AA">
        <w:rPr>
          <w:u w:val="single" w:color="000000"/>
          <w:lang w:val="fr-FR"/>
        </w:rPr>
        <w:t>Sahel.CATALYZE.Procurements@thepalla</w:t>
      </w:r>
      <w:r w:rsidRPr="009B64AA">
        <w:rPr>
          <w:u w:val="single" w:color="000000"/>
          <w:lang w:val="fr-FR"/>
        </w:rPr>
        <w:t>diumgroup.com</w:t>
      </w:r>
      <w:r w:rsidRPr="009B64AA">
        <w:rPr>
          <w:lang w:val="fr-FR"/>
        </w:rPr>
        <w:t xml:space="preserve"> suivant le chronogramme mentionné plus haut. </w:t>
      </w:r>
      <w:r w:rsidRPr="009B64AA">
        <w:rPr>
          <w:rFonts w:eastAsia="Calibri"/>
          <w:b/>
          <w:lang w:val="fr-FR"/>
        </w:rPr>
        <w:t xml:space="preserve"> </w:t>
      </w:r>
      <w:r w:rsidRPr="009B64AA">
        <w:rPr>
          <w:rFonts w:eastAsia="Calibri"/>
          <w:lang w:val="fr-FR"/>
        </w:rPr>
        <w:t xml:space="preserve"> </w:t>
      </w:r>
    </w:p>
    <w:sectPr w:rsidR="00E60DDF" w:rsidRPr="009B64AA">
      <w:pgSz w:w="11906" w:h="16838"/>
      <w:pgMar w:top="1425" w:right="1412" w:bottom="1525"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0932"/>
    <w:multiLevelType w:val="hybridMultilevel"/>
    <w:tmpl w:val="646AC254"/>
    <w:lvl w:ilvl="0" w:tplc="B4584890">
      <w:start w:val="1"/>
      <w:numFmt w:val="bullet"/>
      <w:lvlText w:val=""/>
      <w:lvlJc w:val="left"/>
      <w:pPr>
        <w:ind w:left="450" w:hanging="360"/>
      </w:pPr>
      <w:rPr>
        <w:rFonts w:ascii="Symbol" w:hAnsi="Symbol" w:cs="Times New Roman"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D43F18"/>
    <w:multiLevelType w:val="hybridMultilevel"/>
    <w:tmpl w:val="6CEE6BCC"/>
    <w:lvl w:ilvl="0" w:tplc="CBFC17D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CC1B46">
      <w:start w:val="1"/>
      <w:numFmt w:val="lowerLetter"/>
      <w:lvlText w:val="%2"/>
      <w:lvlJc w:val="left"/>
      <w:pPr>
        <w:ind w:left="1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AE8A82">
      <w:start w:val="1"/>
      <w:numFmt w:val="lowerRoman"/>
      <w:lvlText w:val="%3"/>
      <w:lvlJc w:val="left"/>
      <w:pPr>
        <w:ind w:left="2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E05FEE">
      <w:start w:val="1"/>
      <w:numFmt w:val="decimal"/>
      <w:lvlText w:val="%4"/>
      <w:lvlJc w:val="left"/>
      <w:pPr>
        <w:ind w:left="28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20A998">
      <w:start w:val="1"/>
      <w:numFmt w:val="lowerLetter"/>
      <w:lvlText w:val="%5"/>
      <w:lvlJc w:val="left"/>
      <w:pPr>
        <w:ind w:left="35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02D074">
      <w:start w:val="1"/>
      <w:numFmt w:val="lowerRoman"/>
      <w:lvlText w:val="%6"/>
      <w:lvlJc w:val="left"/>
      <w:pPr>
        <w:ind w:left="4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A4EB5A">
      <w:start w:val="1"/>
      <w:numFmt w:val="decimal"/>
      <w:lvlText w:val="%7"/>
      <w:lvlJc w:val="left"/>
      <w:pPr>
        <w:ind w:left="5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90D2F4">
      <w:start w:val="1"/>
      <w:numFmt w:val="lowerLetter"/>
      <w:lvlText w:val="%8"/>
      <w:lvlJc w:val="left"/>
      <w:pPr>
        <w:ind w:left="57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46790E">
      <w:start w:val="1"/>
      <w:numFmt w:val="lowerRoman"/>
      <w:lvlText w:val="%9"/>
      <w:lvlJc w:val="left"/>
      <w:pPr>
        <w:ind w:left="64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2A90B28"/>
    <w:multiLevelType w:val="hybridMultilevel"/>
    <w:tmpl w:val="842E59D2"/>
    <w:lvl w:ilvl="0" w:tplc="46766BC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06DFD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003C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608B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38DF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9017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FC2A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384A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1C58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3A480E09"/>
    <w:multiLevelType w:val="hybridMultilevel"/>
    <w:tmpl w:val="2DB00B30"/>
    <w:lvl w:ilvl="0" w:tplc="3DB8417A">
      <w:start w:val="1"/>
      <w:numFmt w:val="decimal"/>
      <w:lvlText w:val="%1."/>
      <w:lvlJc w:val="left"/>
      <w:pPr>
        <w:ind w:left="705"/>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8E90B2FC">
      <w:start w:val="1"/>
      <w:numFmt w:val="lowerLetter"/>
      <w:lvlText w:val="%2."/>
      <w:lvlJc w:val="left"/>
      <w:pPr>
        <w:ind w:left="90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E14004A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C4691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980AD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24E98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0A4C9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D69ED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6B0042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nsid w:val="406937B5"/>
    <w:multiLevelType w:val="hybridMultilevel"/>
    <w:tmpl w:val="CF4E98DE"/>
    <w:lvl w:ilvl="0" w:tplc="E810404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72C07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DE8A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FC9DB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80BCD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20333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34102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E0CBF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8BAECB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nsid w:val="70326E9A"/>
    <w:multiLevelType w:val="hybridMultilevel"/>
    <w:tmpl w:val="B16ABE9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DF"/>
    <w:rsid w:val="00214047"/>
    <w:rsid w:val="00290499"/>
    <w:rsid w:val="00416D5D"/>
    <w:rsid w:val="004B3B10"/>
    <w:rsid w:val="00527598"/>
    <w:rsid w:val="00583561"/>
    <w:rsid w:val="005C7C23"/>
    <w:rsid w:val="006A13E1"/>
    <w:rsid w:val="00746C79"/>
    <w:rsid w:val="00974B96"/>
    <w:rsid w:val="009B64AA"/>
    <w:rsid w:val="00CB1FFB"/>
    <w:rsid w:val="00D179D3"/>
    <w:rsid w:val="00E60DDF"/>
    <w:rsid w:val="00E85474"/>
    <w:rsid w:val="00FA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73B6"/>
  <w15:docId w15:val="{B32E8C56-4F3B-4DDB-986F-331E94D0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 w:line="248" w:lineRule="auto"/>
      <w:ind w:left="10" w:right="3" w:hanging="10"/>
      <w:jc w:val="both"/>
    </w:pPr>
    <w:rPr>
      <w:rFonts w:ascii="Times New Roman" w:eastAsia="Times New Roman" w:hAnsi="Times New Roman" w:cs="Times New Roman"/>
      <w:color w:val="000000"/>
    </w:rPr>
  </w:style>
  <w:style w:type="paragraph" w:styleId="Titre1">
    <w:name w:val="heading 1"/>
    <w:next w:val="Normal"/>
    <w:link w:val="Titre1Car"/>
    <w:uiPriority w:val="9"/>
    <w:qFormat/>
    <w:pPr>
      <w:keepNext/>
      <w:keepLines/>
      <w:spacing w:after="138"/>
      <w:ind w:left="10" w:hanging="10"/>
      <w:outlineLvl w:val="0"/>
    </w:pPr>
    <w:rPr>
      <w:rFonts w:ascii="Times New Roman" w:eastAsia="Times New Roman" w:hAnsi="Times New Roman" w:cs="Times New Roman"/>
      <w:b/>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Lienhypertexte">
    <w:name w:val="Hyperlink"/>
    <w:basedOn w:val="Policepardfaut"/>
    <w:uiPriority w:val="99"/>
    <w:semiHidden/>
    <w:unhideWhenUsed/>
    <w:rsid w:val="00746C79"/>
    <w:rPr>
      <w:color w:val="0000FF"/>
      <w:u w:val="single"/>
    </w:rPr>
  </w:style>
  <w:style w:type="paragraph" w:styleId="Paragraphedeliste">
    <w:name w:val="List Paragraph"/>
    <w:aliases w:val="Main numbered paragraph,Paragraph,List Paragraph 1,List-Bulleted,Bullets,Resume Title,List Paragraph_Table bullets,Medium Grid 1 - Accent 22,Dot pt,F5 List Paragraph,List Paragraph1,No Spacing1,List Paragraph Char Char Char,Red,r2"/>
    <w:basedOn w:val="Normal"/>
    <w:link w:val="ParagraphedelisteCar"/>
    <w:uiPriority w:val="34"/>
    <w:qFormat/>
    <w:rsid w:val="00214047"/>
    <w:pPr>
      <w:spacing w:after="200" w:line="276" w:lineRule="auto"/>
      <w:ind w:left="720" w:right="0" w:firstLine="0"/>
      <w:contextualSpacing/>
      <w:jc w:val="left"/>
    </w:pPr>
    <w:rPr>
      <w:rFonts w:ascii="Calibri" w:eastAsia="Calibri" w:hAnsi="Calibri"/>
      <w:color w:val="auto"/>
    </w:rPr>
  </w:style>
  <w:style w:type="character" w:customStyle="1" w:styleId="ParagraphedelisteCar">
    <w:name w:val="Paragraphe de liste Car"/>
    <w:aliases w:val="Main numbered paragraph Car,Paragraph Car,List Paragraph 1 Car,List-Bulleted Car,Bullets Car,Resume Title Car,List Paragraph_Table bullets Car,Medium Grid 1 - Accent 22 Car,Dot pt Car,F5 List Paragraph Car,List Paragraph1 Car"/>
    <w:link w:val="Paragraphedeliste"/>
    <w:uiPriority w:val="34"/>
    <w:qFormat/>
    <w:locked/>
    <w:rsid w:val="00214047"/>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atalyze-procurement.com/?page_id=15" TargetMode="External"/><Relationship Id="rId3" Type="http://schemas.openxmlformats.org/officeDocument/2006/relationships/settings" Target="settings.xml"/><Relationship Id="rId7" Type="http://schemas.openxmlformats.org/officeDocument/2006/relationships/hyperlink" Target="https://catalyze-procurement.com/?page_id=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yze-procurement.com/?page_id=15" TargetMode="External"/><Relationship Id="rId11" Type="http://schemas.openxmlformats.org/officeDocument/2006/relationships/fontTable" Target="fontTable.xml"/><Relationship Id="rId5" Type="http://schemas.openxmlformats.org/officeDocument/2006/relationships/hyperlink" Target="https://catalyze-procurement.com/?page_id=15" TargetMode="External"/><Relationship Id="rId10" Type="http://schemas.openxmlformats.org/officeDocument/2006/relationships/hyperlink" Target="https://catalyze-procurement.com/wp-content/uploads/2023/01/Amendment-2-CATALYZE-F4R-RFA_CATALYZE-SAHEL-2022-0041.pdf" TargetMode="External"/><Relationship Id="rId4" Type="http://schemas.openxmlformats.org/officeDocument/2006/relationships/webSettings" Target="webSettings.xml"/><Relationship Id="rId9" Type="http://schemas.openxmlformats.org/officeDocument/2006/relationships/hyperlink" Target="https://catalyze-procurement.com/?page_id=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7345</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Konane, Gabriel</dc:creator>
  <cp:keywords/>
  <cp:lastModifiedBy>HP</cp:lastModifiedBy>
  <cp:revision>2</cp:revision>
  <dcterms:created xsi:type="dcterms:W3CDTF">2023-04-27T17:53:00Z</dcterms:created>
  <dcterms:modified xsi:type="dcterms:W3CDTF">2023-04-27T17:53:00Z</dcterms:modified>
</cp:coreProperties>
</file>